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6F15" w14:textId="4783040A" w:rsidR="005903EC" w:rsidRDefault="009A4568" w:rsidP="0089118F">
      <w:pPr>
        <w:spacing w:after="0"/>
      </w:pPr>
      <w:r>
        <w:rPr>
          <w:rFonts w:ascii="Gotham Medium" w:hAnsi="Gotham Medium"/>
          <w:noProof/>
          <w:color w:val="000000"/>
          <w:sz w:val="28"/>
          <w:szCs w:val="28"/>
        </w:rPr>
        <w:drawing>
          <wp:anchor distT="0" distB="0" distL="114300" distR="114300" simplePos="0" relativeHeight="251659264" behindDoc="0" locked="0" layoutInCell="1" allowOverlap="1" wp14:anchorId="2DA1CFD3" wp14:editId="008FC470">
            <wp:simplePos x="0" y="0"/>
            <wp:positionH relativeFrom="column">
              <wp:posOffset>6033</wp:posOffset>
            </wp:positionH>
            <wp:positionV relativeFrom="paragraph">
              <wp:posOffset>-525780</wp:posOffset>
            </wp:positionV>
            <wp:extent cx="1869439"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69439" cy="762000"/>
                    </a:xfrm>
                    <a:prstGeom prst="rect">
                      <a:avLst/>
                    </a:prstGeom>
                    <a:noFill/>
                    <a:ln>
                      <a:noFill/>
                    </a:ln>
                  </pic:spPr>
                </pic:pic>
              </a:graphicData>
            </a:graphic>
            <wp14:sizeRelH relativeFrom="margin">
              <wp14:pctWidth>0</wp14:pctWidth>
            </wp14:sizeRelH>
          </wp:anchor>
        </w:drawing>
      </w:r>
      <w:r w:rsidR="002A274C" w:rsidRPr="000C4B58">
        <w:rPr>
          <w:rFonts w:ascii="Palatino Linotype" w:hAnsi="Palatino Linotype"/>
          <w:noProof/>
          <w:u w:val="single"/>
          <w:lang w:val="en-CA" w:eastAsia="en-CA"/>
        </w:rPr>
        <w:drawing>
          <wp:anchor distT="0" distB="0" distL="114300" distR="114300" simplePos="0" relativeHeight="251661312" behindDoc="0" locked="0" layoutInCell="1" allowOverlap="1" wp14:anchorId="619CD207" wp14:editId="112F5F79">
            <wp:simplePos x="0" y="0"/>
            <wp:positionH relativeFrom="column">
              <wp:posOffset>4480560</wp:posOffset>
            </wp:positionH>
            <wp:positionV relativeFrom="paragraph">
              <wp:posOffset>-923271</wp:posOffset>
            </wp:positionV>
            <wp:extent cx="1636416" cy="15525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6416" cy="15525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123DC7" w14:textId="5D10879B" w:rsidR="00A94715" w:rsidRDefault="00A94715" w:rsidP="0089118F">
      <w:pPr>
        <w:spacing w:after="0"/>
        <w:rPr>
          <w:rFonts w:ascii="Palatino Linotype" w:hAnsi="Palatino Linotype"/>
          <w:u w:val="single"/>
        </w:rPr>
      </w:pPr>
    </w:p>
    <w:p w14:paraId="2036271B" w14:textId="60C8A3D2" w:rsidR="00A55051" w:rsidRPr="00BB48AC" w:rsidRDefault="00A22C83" w:rsidP="0089118F">
      <w:pPr>
        <w:spacing w:after="0"/>
        <w:rPr>
          <w:rFonts w:ascii="Palatino Linotype" w:hAnsi="Palatino Linotype"/>
          <w:u w:val="single"/>
        </w:rPr>
      </w:pPr>
      <w:r>
        <w:rPr>
          <w:rFonts w:ascii="Palatino Linotype" w:hAnsi="Palatino Linotype"/>
          <w:u w:val="single"/>
        </w:rPr>
        <w:t>FOR IMMEDIATE RELEASE</w:t>
      </w:r>
    </w:p>
    <w:p w14:paraId="30318C13" w14:textId="1C04E4A2" w:rsidR="00A55051" w:rsidRDefault="00A55051" w:rsidP="0089118F">
      <w:pPr>
        <w:spacing w:after="0"/>
      </w:pPr>
    </w:p>
    <w:p w14:paraId="4EC52C16" w14:textId="394AC01C" w:rsidR="000E2C2A" w:rsidRPr="00BB48AC" w:rsidRDefault="00E620E1" w:rsidP="0089118F">
      <w:pPr>
        <w:spacing w:after="0"/>
        <w:jc w:val="center"/>
        <w:rPr>
          <w:rFonts w:ascii="Gotham Medium" w:hAnsi="Gotham Medium"/>
          <w:color w:val="000000"/>
          <w:sz w:val="26"/>
          <w:szCs w:val="24"/>
        </w:rPr>
      </w:pPr>
      <w:bookmarkStart w:id="0" w:name="_Hlk10547037"/>
      <w:r w:rsidRPr="00BB48AC">
        <w:rPr>
          <w:rFonts w:ascii="Gotham Medium" w:hAnsi="Gotham Medium"/>
          <w:color w:val="000000"/>
          <w:sz w:val="26"/>
          <w:szCs w:val="24"/>
        </w:rPr>
        <w:t xml:space="preserve">Global Biorisk Advisory Council </w:t>
      </w:r>
      <w:r w:rsidR="003F031C" w:rsidRPr="00BB48AC">
        <w:rPr>
          <w:rFonts w:ascii="Gotham Medium" w:hAnsi="Gotham Medium"/>
          <w:color w:val="000000"/>
          <w:sz w:val="26"/>
          <w:szCs w:val="24"/>
        </w:rPr>
        <w:t xml:space="preserve">Welcomes </w:t>
      </w:r>
      <w:r w:rsidR="00A55051">
        <w:rPr>
          <w:rFonts w:ascii="Gotham Medium" w:hAnsi="Gotham Medium"/>
          <w:color w:val="000000"/>
          <w:sz w:val="26"/>
          <w:szCs w:val="24"/>
        </w:rPr>
        <w:t>New</w:t>
      </w:r>
      <w:r w:rsidR="00A55051" w:rsidRPr="00BB48AC">
        <w:rPr>
          <w:rFonts w:ascii="Gotham Medium" w:hAnsi="Gotham Medium"/>
          <w:color w:val="000000"/>
          <w:sz w:val="26"/>
          <w:szCs w:val="24"/>
        </w:rPr>
        <w:t xml:space="preserve"> </w:t>
      </w:r>
      <w:r w:rsidR="00A608FE">
        <w:rPr>
          <w:rFonts w:ascii="Gotham Medium" w:hAnsi="Gotham Medium"/>
          <w:color w:val="000000"/>
          <w:sz w:val="26"/>
          <w:szCs w:val="24"/>
        </w:rPr>
        <w:br/>
      </w:r>
      <w:r w:rsidR="00A55051">
        <w:rPr>
          <w:rFonts w:ascii="Gotham Medium" w:hAnsi="Gotham Medium"/>
          <w:color w:val="000000"/>
          <w:sz w:val="26"/>
          <w:szCs w:val="24"/>
        </w:rPr>
        <w:t>Facilities</w:t>
      </w:r>
      <w:r w:rsidR="00A55051" w:rsidRPr="00BB48AC">
        <w:rPr>
          <w:rFonts w:ascii="Gotham Medium" w:hAnsi="Gotham Medium"/>
          <w:color w:val="000000"/>
          <w:sz w:val="26"/>
          <w:szCs w:val="24"/>
        </w:rPr>
        <w:t xml:space="preserve"> </w:t>
      </w:r>
      <w:r w:rsidR="00A55051">
        <w:rPr>
          <w:rFonts w:ascii="Gotham Medium" w:hAnsi="Gotham Medium"/>
          <w:color w:val="000000"/>
          <w:sz w:val="26"/>
          <w:szCs w:val="24"/>
        </w:rPr>
        <w:t xml:space="preserve">Committed </w:t>
      </w:r>
      <w:r w:rsidR="00E13133" w:rsidRPr="00BB48AC">
        <w:rPr>
          <w:rFonts w:ascii="Gotham Medium" w:hAnsi="Gotham Medium"/>
          <w:color w:val="000000"/>
          <w:sz w:val="26"/>
          <w:szCs w:val="24"/>
        </w:rPr>
        <w:t xml:space="preserve">to </w:t>
      </w:r>
      <w:r w:rsidR="00B8131E" w:rsidRPr="00BB48AC">
        <w:rPr>
          <w:rFonts w:ascii="Gotham Medium" w:hAnsi="Gotham Medium"/>
          <w:color w:val="000000"/>
          <w:sz w:val="26"/>
          <w:szCs w:val="24"/>
        </w:rPr>
        <w:t xml:space="preserve">GBAC STAR™ </w:t>
      </w:r>
      <w:r w:rsidR="009203BA" w:rsidRPr="00BB48AC">
        <w:rPr>
          <w:rFonts w:ascii="Gotham Medium" w:hAnsi="Gotham Medium"/>
          <w:color w:val="000000"/>
          <w:sz w:val="26"/>
          <w:szCs w:val="24"/>
        </w:rPr>
        <w:t xml:space="preserve">Accreditation </w:t>
      </w:r>
      <w:r w:rsidR="00486266">
        <w:rPr>
          <w:rFonts w:ascii="Gotham Medium" w:hAnsi="Gotham Medium"/>
          <w:color w:val="000000"/>
          <w:sz w:val="26"/>
          <w:szCs w:val="24"/>
        </w:rPr>
        <w:t>Program</w:t>
      </w:r>
    </w:p>
    <w:bookmarkEnd w:id="0"/>
    <w:p w14:paraId="09465FFD" w14:textId="77777777" w:rsidR="00A55051" w:rsidRDefault="00A55051" w:rsidP="0089118F">
      <w:pPr>
        <w:spacing w:after="0"/>
      </w:pPr>
    </w:p>
    <w:p w14:paraId="5E71004E" w14:textId="12E9BA48" w:rsidR="004838F6" w:rsidRDefault="00E519E8" w:rsidP="00A81305">
      <w:pPr>
        <w:rPr>
          <w:rFonts w:ascii="Palatino Linotype" w:hAnsi="Palatino Linotype"/>
        </w:rPr>
      </w:pPr>
      <w:r>
        <w:rPr>
          <w:rFonts w:ascii="Palatino Linotype" w:hAnsi="Palatino Linotype"/>
          <w:b/>
          <w:bCs/>
        </w:rPr>
        <w:t>NORTHBROOK</w:t>
      </w:r>
      <w:r w:rsidR="6A46C000" w:rsidRPr="6A46C000">
        <w:rPr>
          <w:rFonts w:ascii="Palatino Linotype" w:hAnsi="Palatino Linotype"/>
          <w:b/>
          <w:bCs/>
        </w:rPr>
        <w:t>, Ill.</w:t>
      </w:r>
      <w:r w:rsidR="6A46C000" w:rsidRPr="6A46C000">
        <w:rPr>
          <w:rFonts w:ascii="Palatino Linotype" w:hAnsi="Palatino Linotype"/>
        </w:rPr>
        <w:t>—</w:t>
      </w:r>
      <w:r w:rsidR="00B8131E">
        <w:rPr>
          <w:rFonts w:ascii="Palatino Linotype" w:hAnsi="Palatino Linotype"/>
          <w:b/>
          <w:bCs/>
        </w:rPr>
        <w:t>May</w:t>
      </w:r>
      <w:r w:rsidR="00E620E1">
        <w:rPr>
          <w:rFonts w:ascii="Palatino Linotype" w:hAnsi="Palatino Linotype"/>
          <w:b/>
          <w:bCs/>
        </w:rPr>
        <w:t xml:space="preserve"> </w:t>
      </w:r>
      <w:r w:rsidR="00275381">
        <w:rPr>
          <w:rFonts w:ascii="Palatino Linotype" w:hAnsi="Palatino Linotype"/>
          <w:b/>
          <w:bCs/>
        </w:rPr>
        <w:t>21</w:t>
      </w:r>
      <w:r w:rsidR="6A46C000" w:rsidRPr="6A46C000">
        <w:rPr>
          <w:rFonts w:ascii="Palatino Linotype" w:hAnsi="Palatino Linotype"/>
          <w:b/>
          <w:bCs/>
        </w:rPr>
        <w:t>, 20</w:t>
      </w:r>
      <w:r w:rsidR="000F0094">
        <w:rPr>
          <w:rFonts w:ascii="Palatino Linotype" w:hAnsi="Palatino Linotype"/>
          <w:b/>
          <w:bCs/>
        </w:rPr>
        <w:t>20</w:t>
      </w:r>
      <w:r w:rsidR="6A46C000" w:rsidRPr="6A46C000">
        <w:rPr>
          <w:rFonts w:ascii="Palatino Linotype" w:hAnsi="Palatino Linotype"/>
        </w:rPr>
        <w:t>—</w:t>
      </w:r>
      <w:r w:rsidR="001936CD">
        <w:rPr>
          <w:rFonts w:ascii="Palatino Linotype" w:hAnsi="Palatino Linotype"/>
        </w:rPr>
        <w:t xml:space="preserve">Following the </w:t>
      </w:r>
      <w:r w:rsidR="006D5B73">
        <w:rPr>
          <w:rFonts w:ascii="Palatino Linotype" w:hAnsi="Palatino Linotype"/>
        </w:rPr>
        <w:t xml:space="preserve">recent </w:t>
      </w:r>
      <w:r w:rsidR="001936CD">
        <w:rPr>
          <w:rFonts w:ascii="Palatino Linotype" w:hAnsi="Palatino Linotype"/>
        </w:rPr>
        <w:t xml:space="preserve">debut of its </w:t>
      </w:r>
      <w:hyperlink r:id="rId12" w:history="1">
        <w:r w:rsidR="001936CD" w:rsidRPr="00476B2F">
          <w:rPr>
            <w:rStyle w:val="Hyperlink"/>
            <w:rFonts w:ascii="Palatino Linotype" w:hAnsi="Palatino Linotype"/>
          </w:rPr>
          <w:t>GBAC STAR™ facility accreditation program</w:t>
        </w:r>
      </w:hyperlink>
      <w:r w:rsidR="001936CD">
        <w:rPr>
          <w:rFonts w:ascii="Palatino Linotype" w:hAnsi="Palatino Linotype"/>
        </w:rPr>
        <w:t>, the</w:t>
      </w:r>
      <w:r w:rsidR="001936CD" w:rsidRPr="004838F6">
        <w:rPr>
          <w:rFonts w:ascii="Palatino Linotype" w:hAnsi="Palatino Linotype"/>
        </w:rPr>
        <w:t xml:space="preserve"> </w:t>
      </w:r>
      <w:r w:rsidR="00E620E1">
        <w:rPr>
          <w:rFonts w:ascii="Palatino Linotype" w:hAnsi="Palatino Linotype"/>
        </w:rPr>
        <w:t xml:space="preserve">Global Biorisk Advisory Council (GBAC), a </w:t>
      </w:r>
      <w:r w:rsidR="00B8131E">
        <w:rPr>
          <w:rFonts w:ascii="Palatino Linotype" w:hAnsi="Palatino Linotype"/>
        </w:rPr>
        <w:t>D</w:t>
      </w:r>
      <w:r w:rsidR="00E620E1">
        <w:rPr>
          <w:rFonts w:ascii="Palatino Linotype" w:hAnsi="Palatino Linotype"/>
        </w:rPr>
        <w:t>ivision of ISSA</w:t>
      </w:r>
      <w:r w:rsidR="00B8131E">
        <w:rPr>
          <w:rFonts w:ascii="Palatino Linotype" w:hAnsi="Palatino Linotype"/>
        </w:rPr>
        <w:t xml:space="preserve">, today </w:t>
      </w:r>
      <w:r w:rsidR="001936CD">
        <w:rPr>
          <w:rFonts w:ascii="Palatino Linotype" w:hAnsi="Palatino Linotype"/>
        </w:rPr>
        <w:t xml:space="preserve">announced that </w:t>
      </w:r>
      <w:r w:rsidR="00711790">
        <w:rPr>
          <w:rFonts w:ascii="Palatino Linotype" w:hAnsi="Palatino Linotype"/>
        </w:rPr>
        <w:t xml:space="preserve">additional </w:t>
      </w:r>
      <w:r w:rsidR="004D23A5">
        <w:rPr>
          <w:rFonts w:ascii="Palatino Linotype" w:hAnsi="Palatino Linotype"/>
        </w:rPr>
        <w:t xml:space="preserve">organizations </w:t>
      </w:r>
      <w:r w:rsidR="00C760B4">
        <w:rPr>
          <w:rFonts w:ascii="Palatino Linotype" w:hAnsi="Palatino Linotype"/>
        </w:rPr>
        <w:t xml:space="preserve">have </w:t>
      </w:r>
      <w:r w:rsidR="001C2B6F">
        <w:rPr>
          <w:rFonts w:ascii="Palatino Linotype" w:hAnsi="Palatino Linotype"/>
        </w:rPr>
        <w:t xml:space="preserve">committed </w:t>
      </w:r>
      <w:r w:rsidR="007220D1">
        <w:rPr>
          <w:rFonts w:ascii="Palatino Linotype" w:hAnsi="Palatino Linotype"/>
        </w:rPr>
        <w:t xml:space="preserve">to </w:t>
      </w:r>
      <w:r w:rsidR="00BB507B">
        <w:rPr>
          <w:rFonts w:ascii="Palatino Linotype" w:hAnsi="Palatino Linotype"/>
        </w:rPr>
        <w:t>accredit</w:t>
      </w:r>
      <w:r w:rsidR="00663B2E">
        <w:rPr>
          <w:rFonts w:ascii="Palatino Linotype" w:hAnsi="Palatino Linotype"/>
        </w:rPr>
        <w:t xml:space="preserve"> their facilities</w:t>
      </w:r>
      <w:r w:rsidR="00EC3530">
        <w:rPr>
          <w:rFonts w:ascii="Palatino Linotype" w:hAnsi="Palatino Linotype"/>
        </w:rPr>
        <w:t xml:space="preserve">. </w:t>
      </w:r>
      <w:r w:rsidR="00B02AC5">
        <w:rPr>
          <w:rFonts w:ascii="Palatino Linotype" w:hAnsi="Palatino Linotype"/>
        </w:rPr>
        <w:t>GBAC STAR is designed for any size facility</w:t>
      </w:r>
      <w:r w:rsidR="00C33328">
        <w:rPr>
          <w:rFonts w:ascii="Palatino Linotype" w:hAnsi="Palatino Linotype"/>
        </w:rPr>
        <w:t xml:space="preserve">—including </w:t>
      </w:r>
      <w:r w:rsidR="001F6DBF" w:rsidRPr="004C6C1A">
        <w:rPr>
          <w:rFonts w:ascii="Palatino Linotype" w:hAnsi="Palatino Linotype"/>
        </w:rPr>
        <w:t xml:space="preserve">schools, </w:t>
      </w:r>
      <w:r w:rsidR="002B61A2" w:rsidRPr="004C6C1A">
        <w:rPr>
          <w:rFonts w:ascii="Palatino Linotype" w:hAnsi="Palatino Linotype"/>
        </w:rPr>
        <w:t xml:space="preserve">offices, hotels, airports, </w:t>
      </w:r>
      <w:r w:rsidR="001F6DBF" w:rsidRPr="004C6C1A">
        <w:rPr>
          <w:rFonts w:ascii="Palatino Linotype" w:hAnsi="Palatino Linotype"/>
        </w:rPr>
        <w:t xml:space="preserve">assisted care facilities, </w:t>
      </w:r>
      <w:proofErr w:type="gramStart"/>
      <w:r w:rsidR="002B61A2" w:rsidRPr="004C6C1A">
        <w:rPr>
          <w:rFonts w:ascii="Palatino Linotype" w:hAnsi="Palatino Linotype"/>
        </w:rPr>
        <w:t>stadiums</w:t>
      </w:r>
      <w:proofErr w:type="gramEnd"/>
      <w:r w:rsidR="002B61A2" w:rsidRPr="004C6C1A">
        <w:rPr>
          <w:rFonts w:ascii="Palatino Linotype" w:hAnsi="Palatino Linotype"/>
        </w:rPr>
        <w:t xml:space="preserve"> and other public venues</w:t>
      </w:r>
      <w:r w:rsidR="00C33328">
        <w:rPr>
          <w:rFonts w:ascii="Palatino Linotype" w:hAnsi="Palatino Linotype"/>
        </w:rPr>
        <w:t>—</w:t>
      </w:r>
      <w:r w:rsidR="00A55051">
        <w:rPr>
          <w:rFonts w:ascii="Palatino Linotype" w:hAnsi="Palatino Linotype"/>
        </w:rPr>
        <w:t xml:space="preserve">to </w:t>
      </w:r>
      <w:r w:rsidR="002E2FE1">
        <w:rPr>
          <w:rFonts w:ascii="Palatino Linotype" w:hAnsi="Palatino Linotype"/>
        </w:rPr>
        <w:t>establish a comprehensive system of cleaning, disinfection and infectious disease prevention</w:t>
      </w:r>
      <w:r w:rsidR="002009A4">
        <w:rPr>
          <w:rFonts w:ascii="Palatino Linotype" w:hAnsi="Palatino Linotype"/>
        </w:rPr>
        <w:t>.</w:t>
      </w:r>
    </w:p>
    <w:p w14:paraId="4AE288ED" w14:textId="47BE0B76" w:rsidR="008E512B" w:rsidRDefault="002E2FE1" w:rsidP="00BB5673">
      <w:pPr>
        <w:rPr>
          <w:rFonts w:ascii="Palatino Linotype" w:hAnsi="Palatino Linotype"/>
        </w:rPr>
      </w:pPr>
      <w:r>
        <w:rPr>
          <w:rFonts w:ascii="Palatino Linotype" w:hAnsi="Palatino Linotype"/>
        </w:rPr>
        <w:t xml:space="preserve">Recently committed facilities </w:t>
      </w:r>
      <w:r w:rsidR="00C671C0">
        <w:rPr>
          <w:rFonts w:ascii="Palatino Linotype" w:hAnsi="Palatino Linotype"/>
        </w:rPr>
        <w:t>include</w:t>
      </w:r>
      <w:r w:rsidR="003A67A5">
        <w:rPr>
          <w:rFonts w:ascii="Palatino Linotype" w:hAnsi="Palatino Linotype"/>
        </w:rPr>
        <w:t>:</w:t>
      </w:r>
    </w:p>
    <w:p w14:paraId="334E6112" w14:textId="77777777" w:rsidR="009D4B0E" w:rsidRDefault="009D4B0E" w:rsidP="00B47864">
      <w:pPr>
        <w:pStyle w:val="ListParagraph"/>
        <w:numPr>
          <w:ilvl w:val="0"/>
          <w:numId w:val="4"/>
        </w:numPr>
        <w:rPr>
          <w:rFonts w:ascii="Palatino Linotype" w:hAnsi="Palatino Linotype"/>
        </w:rPr>
      </w:pPr>
      <w:r w:rsidRPr="00BB5673">
        <w:rPr>
          <w:rFonts w:ascii="Palatino Linotype" w:hAnsi="Palatino Linotype"/>
        </w:rPr>
        <w:t>Lincoln Financial Field, home to the NFL’s Philadelphia Eagles</w:t>
      </w:r>
    </w:p>
    <w:p w14:paraId="60EEB8D1" w14:textId="0BEB5675" w:rsidR="009D4B0E" w:rsidRDefault="009D4B0E" w:rsidP="00B47864">
      <w:pPr>
        <w:pStyle w:val="ListParagraph"/>
        <w:numPr>
          <w:ilvl w:val="0"/>
          <w:numId w:val="4"/>
        </w:numPr>
        <w:rPr>
          <w:rFonts w:ascii="Palatino Linotype" w:hAnsi="Palatino Linotype"/>
        </w:rPr>
      </w:pPr>
      <w:bookmarkStart w:id="1" w:name="_Hlk40875120"/>
      <w:r w:rsidRPr="00BB5673">
        <w:rPr>
          <w:rFonts w:ascii="Palatino Linotype" w:hAnsi="Palatino Linotype"/>
        </w:rPr>
        <w:t>Staples Center in Los Angeles</w:t>
      </w:r>
      <w:r w:rsidR="00C51DB3">
        <w:rPr>
          <w:rFonts w:ascii="Palatino Linotype" w:hAnsi="Palatino Linotype"/>
        </w:rPr>
        <w:t xml:space="preserve">, </w:t>
      </w:r>
      <w:r w:rsidR="00C51DB3" w:rsidRPr="00D425F8">
        <w:rPr>
          <w:rFonts w:ascii="Palatino Linotype" w:hAnsi="Palatino Linotype"/>
        </w:rPr>
        <w:t>home to the NBA’s Los Angeles Lakers</w:t>
      </w:r>
      <w:r w:rsidR="0085099A" w:rsidRPr="00D425F8">
        <w:rPr>
          <w:rFonts w:ascii="Palatino Linotype" w:hAnsi="Palatino Linotype"/>
        </w:rPr>
        <w:t xml:space="preserve"> and Los Angeles Clippers</w:t>
      </w:r>
      <w:r w:rsidR="00C51DB3" w:rsidRPr="00D425F8">
        <w:rPr>
          <w:rFonts w:ascii="Palatino Linotype" w:hAnsi="Palatino Linotype"/>
        </w:rPr>
        <w:t xml:space="preserve">, the NHL’s Los Angeles </w:t>
      </w:r>
      <w:proofErr w:type="gramStart"/>
      <w:r w:rsidR="00C51DB3" w:rsidRPr="00D425F8">
        <w:rPr>
          <w:rFonts w:ascii="Palatino Linotype" w:hAnsi="Palatino Linotype"/>
        </w:rPr>
        <w:t>Kings</w:t>
      </w:r>
      <w:proofErr w:type="gramEnd"/>
      <w:r w:rsidR="00C51DB3" w:rsidRPr="00D425F8">
        <w:rPr>
          <w:rFonts w:ascii="Palatino Linotype" w:hAnsi="Palatino Linotype"/>
        </w:rPr>
        <w:t xml:space="preserve"> </w:t>
      </w:r>
      <w:r w:rsidR="00D24D60" w:rsidRPr="00D425F8">
        <w:rPr>
          <w:rFonts w:ascii="Palatino Linotype" w:hAnsi="Palatino Linotype"/>
        </w:rPr>
        <w:t>and the WNBA’s Los Angeles Sparks</w:t>
      </w:r>
    </w:p>
    <w:bookmarkEnd w:id="1"/>
    <w:p w14:paraId="46804B6D" w14:textId="77777777" w:rsidR="00CE4D66" w:rsidRDefault="00CE4D66" w:rsidP="00CE4D66">
      <w:pPr>
        <w:pStyle w:val="ListParagraph"/>
        <w:numPr>
          <w:ilvl w:val="0"/>
          <w:numId w:val="4"/>
        </w:numPr>
        <w:rPr>
          <w:rFonts w:ascii="Palatino Linotype" w:hAnsi="Palatino Linotype"/>
        </w:rPr>
      </w:pPr>
      <w:r w:rsidRPr="00BB5673">
        <w:rPr>
          <w:rFonts w:ascii="Palatino Linotype" w:hAnsi="Palatino Linotype"/>
        </w:rPr>
        <w:t xml:space="preserve">Orange County Convention Center </w:t>
      </w:r>
      <w:r>
        <w:rPr>
          <w:rFonts w:ascii="Palatino Linotype" w:hAnsi="Palatino Linotype"/>
        </w:rPr>
        <w:t>in Orlando, Fla.</w:t>
      </w:r>
    </w:p>
    <w:p w14:paraId="0B494100" w14:textId="3327CE2A" w:rsidR="006A2EB4" w:rsidRDefault="00BB5673" w:rsidP="00B47864">
      <w:pPr>
        <w:pStyle w:val="ListParagraph"/>
        <w:numPr>
          <w:ilvl w:val="0"/>
          <w:numId w:val="4"/>
        </w:numPr>
        <w:rPr>
          <w:rFonts w:ascii="Palatino Linotype" w:hAnsi="Palatino Linotype"/>
        </w:rPr>
      </w:pPr>
      <w:r w:rsidRPr="00BB5673">
        <w:rPr>
          <w:rFonts w:ascii="Palatino Linotype" w:hAnsi="Palatino Linotype"/>
        </w:rPr>
        <w:t>Georgia World Congress Center Authority</w:t>
      </w:r>
      <w:r w:rsidR="00C234DF">
        <w:rPr>
          <w:rFonts w:ascii="Palatino Linotype" w:hAnsi="Palatino Linotype"/>
        </w:rPr>
        <w:t xml:space="preserve">: </w:t>
      </w:r>
      <w:r w:rsidR="001C2B6F">
        <w:rPr>
          <w:rFonts w:ascii="Palatino Linotype" w:hAnsi="Palatino Linotype"/>
        </w:rPr>
        <w:t xml:space="preserve"> </w:t>
      </w:r>
      <w:r w:rsidR="00815522">
        <w:rPr>
          <w:rFonts w:ascii="Palatino Linotype" w:hAnsi="Palatino Linotype"/>
        </w:rPr>
        <w:t xml:space="preserve">Georgia World Congress Center in </w:t>
      </w:r>
      <w:r w:rsidRPr="00BB5673">
        <w:rPr>
          <w:rFonts w:ascii="Palatino Linotype" w:hAnsi="Palatino Linotype"/>
        </w:rPr>
        <w:t xml:space="preserve">Atlanta </w:t>
      </w:r>
      <w:r w:rsidR="00815522">
        <w:rPr>
          <w:rFonts w:ascii="Palatino Linotype" w:hAnsi="Palatino Linotype"/>
        </w:rPr>
        <w:t xml:space="preserve">and </w:t>
      </w:r>
      <w:r w:rsidRPr="00BB5673">
        <w:rPr>
          <w:rFonts w:ascii="Palatino Linotype" w:hAnsi="Palatino Linotype"/>
        </w:rPr>
        <w:t xml:space="preserve">Savannah </w:t>
      </w:r>
      <w:r w:rsidR="001833C2">
        <w:rPr>
          <w:rFonts w:ascii="Palatino Linotype" w:hAnsi="Palatino Linotype"/>
        </w:rPr>
        <w:t>Convention C</w:t>
      </w:r>
      <w:r w:rsidRPr="00BB5673">
        <w:rPr>
          <w:rFonts w:ascii="Palatino Linotype" w:hAnsi="Palatino Linotype"/>
        </w:rPr>
        <w:t>enter</w:t>
      </w:r>
    </w:p>
    <w:p w14:paraId="33D684E6" w14:textId="452DAF20" w:rsidR="006A2EB4" w:rsidRDefault="00BB5673" w:rsidP="00B47864">
      <w:pPr>
        <w:pStyle w:val="ListParagraph"/>
        <w:numPr>
          <w:ilvl w:val="0"/>
          <w:numId w:val="4"/>
        </w:numPr>
        <w:rPr>
          <w:rFonts w:ascii="Palatino Linotype" w:hAnsi="Palatino Linotype"/>
        </w:rPr>
      </w:pPr>
      <w:r w:rsidRPr="00BB5673">
        <w:rPr>
          <w:rFonts w:ascii="Palatino Linotype" w:hAnsi="Palatino Linotype"/>
        </w:rPr>
        <w:t xml:space="preserve">New Orleans Ernest N. </w:t>
      </w:r>
      <w:proofErr w:type="spellStart"/>
      <w:r w:rsidRPr="00BB5673">
        <w:rPr>
          <w:rFonts w:ascii="Palatino Linotype" w:hAnsi="Palatino Linotype"/>
        </w:rPr>
        <w:t>Morial</w:t>
      </w:r>
      <w:proofErr w:type="spellEnd"/>
      <w:r w:rsidRPr="00BB5673">
        <w:rPr>
          <w:rFonts w:ascii="Palatino Linotype" w:hAnsi="Palatino Linotype"/>
        </w:rPr>
        <w:t xml:space="preserve"> Convention Center</w:t>
      </w:r>
    </w:p>
    <w:p w14:paraId="04A42EA7" w14:textId="1BDF8BC2" w:rsidR="00CE4D66" w:rsidRPr="00CE4D66" w:rsidRDefault="00CE4D66" w:rsidP="00CE4D66">
      <w:pPr>
        <w:pStyle w:val="ListParagraph"/>
        <w:numPr>
          <w:ilvl w:val="0"/>
          <w:numId w:val="4"/>
        </w:numPr>
        <w:rPr>
          <w:rFonts w:ascii="Palatino Linotype" w:hAnsi="Palatino Linotype"/>
        </w:rPr>
      </w:pPr>
      <w:r>
        <w:rPr>
          <w:rFonts w:ascii="Palatino Linotype" w:hAnsi="Palatino Linotype"/>
        </w:rPr>
        <w:t>San Diego</w:t>
      </w:r>
      <w:r w:rsidRPr="00BB5673">
        <w:rPr>
          <w:rFonts w:ascii="Palatino Linotype" w:hAnsi="Palatino Linotype"/>
        </w:rPr>
        <w:t xml:space="preserve"> Convention Center</w:t>
      </w:r>
    </w:p>
    <w:p w14:paraId="45EF4855" w14:textId="5DD95A5F" w:rsidR="00BB5673" w:rsidRDefault="00BB5673" w:rsidP="00B47864">
      <w:pPr>
        <w:pStyle w:val="ListParagraph"/>
        <w:numPr>
          <w:ilvl w:val="0"/>
          <w:numId w:val="4"/>
        </w:numPr>
        <w:rPr>
          <w:rFonts w:ascii="Palatino Linotype" w:hAnsi="Palatino Linotype"/>
        </w:rPr>
      </w:pPr>
      <w:r w:rsidRPr="00BB5673">
        <w:rPr>
          <w:rFonts w:ascii="Palatino Linotype" w:hAnsi="Palatino Linotype"/>
        </w:rPr>
        <w:t xml:space="preserve">Christ Fellowship Church </w:t>
      </w:r>
      <w:r w:rsidR="00B37C0A">
        <w:rPr>
          <w:rFonts w:ascii="Palatino Linotype" w:hAnsi="Palatino Linotype"/>
        </w:rPr>
        <w:t xml:space="preserve">and </w:t>
      </w:r>
      <w:r w:rsidR="00960C5D">
        <w:rPr>
          <w:rFonts w:ascii="Palatino Linotype" w:hAnsi="Palatino Linotype"/>
        </w:rPr>
        <w:t xml:space="preserve">its </w:t>
      </w:r>
      <w:r w:rsidR="00BA6C12">
        <w:rPr>
          <w:rFonts w:ascii="Palatino Linotype" w:hAnsi="Palatino Linotype"/>
        </w:rPr>
        <w:t xml:space="preserve">locations </w:t>
      </w:r>
      <w:r w:rsidR="00244016">
        <w:rPr>
          <w:rFonts w:ascii="Palatino Linotype" w:hAnsi="Palatino Linotype"/>
        </w:rPr>
        <w:t>throughout South Florida</w:t>
      </w:r>
    </w:p>
    <w:p w14:paraId="4B34B97C" w14:textId="3A9E9FCD" w:rsidR="00133F38" w:rsidRPr="00133F38" w:rsidRDefault="00133F38" w:rsidP="00133F38">
      <w:pPr>
        <w:pStyle w:val="ListParagraph"/>
        <w:numPr>
          <w:ilvl w:val="0"/>
          <w:numId w:val="4"/>
        </w:numPr>
        <w:rPr>
          <w:rFonts w:ascii="Palatino Linotype" w:hAnsi="Palatino Linotype"/>
        </w:rPr>
      </w:pPr>
      <w:bookmarkStart w:id="2" w:name="_Hlk40874280"/>
      <w:r w:rsidRPr="00BB5673">
        <w:rPr>
          <w:rFonts w:ascii="Palatino Linotype" w:hAnsi="Palatino Linotype"/>
        </w:rPr>
        <w:t>The Leading Hotels of the World</w:t>
      </w:r>
      <w:r>
        <w:rPr>
          <w:rFonts w:ascii="Palatino Linotype" w:hAnsi="Palatino Linotype"/>
        </w:rPr>
        <w:t>, Ltd., which represents more than 400 hotels in over 80 countries.</w:t>
      </w:r>
      <w:bookmarkEnd w:id="2"/>
    </w:p>
    <w:p w14:paraId="3307ABF5" w14:textId="1BAF2C01" w:rsidR="001C2B6F" w:rsidRDefault="000721D2" w:rsidP="00BB5673">
      <w:pPr>
        <w:rPr>
          <w:rFonts w:ascii="Palatino Linotype" w:hAnsi="Palatino Linotype"/>
        </w:rPr>
      </w:pPr>
      <w:r>
        <w:rPr>
          <w:rFonts w:ascii="Palatino Linotype" w:hAnsi="Palatino Linotype"/>
        </w:rPr>
        <w:t>In addition to these large</w:t>
      </w:r>
      <w:r w:rsidR="001E7AE2">
        <w:rPr>
          <w:rFonts w:ascii="Palatino Linotype" w:hAnsi="Palatino Linotype"/>
        </w:rPr>
        <w:t>-scale</w:t>
      </w:r>
      <w:r>
        <w:rPr>
          <w:rFonts w:ascii="Palatino Linotype" w:hAnsi="Palatino Linotype"/>
        </w:rPr>
        <w:t xml:space="preserve"> facilities, </w:t>
      </w:r>
      <w:r w:rsidR="00F70F64">
        <w:rPr>
          <w:rFonts w:ascii="Palatino Linotype" w:hAnsi="Palatino Linotype"/>
        </w:rPr>
        <w:t>small business</w:t>
      </w:r>
      <w:r w:rsidR="001E7AE2">
        <w:rPr>
          <w:rFonts w:ascii="Palatino Linotype" w:hAnsi="Palatino Linotype"/>
        </w:rPr>
        <w:t xml:space="preserve">es </w:t>
      </w:r>
      <w:r w:rsidR="00F70F64">
        <w:rPr>
          <w:rFonts w:ascii="Palatino Linotype" w:hAnsi="Palatino Linotype"/>
        </w:rPr>
        <w:t xml:space="preserve">like </w:t>
      </w:r>
      <w:proofErr w:type="spellStart"/>
      <w:r w:rsidR="00F70F64">
        <w:rPr>
          <w:rFonts w:ascii="Palatino Linotype" w:hAnsi="Palatino Linotype"/>
        </w:rPr>
        <w:t>Puffy’s</w:t>
      </w:r>
      <w:proofErr w:type="spellEnd"/>
      <w:r w:rsidR="00F70F64">
        <w:rPr>
          <w:rFonts w:ascii="Palatino Linotype" w:hAnsi="Palatino Linotype"/>
        </w:rPr>
        <w:t xml:space="preserve"> Tavern in New York City</w:t>
      </w:r>
      <w:r w:rsidR="00456927">
        <w:rPr>
          <w:rFonts w:ascii="Palatino Linotype" w:hAnsi="Palatino Linotype"/>
        </w:rPr>
        <w:t xml:space="preserve"> and</w:t>
      </w:r>
      <w:r w:rsidR="00342350">
        <w:rPr>
          <w:rFonts w:ascii="Palatino Linotype" w:hAnsi="Palatino Linotype"/>
        </w:rPr>
        <w:t xml:space="preserve"> </w:t>
      </w:r>
      <w:r w:rsidR="00F70F64">
        <w:rPr>
          <w:rFonts w:ascii="Palatino Linotype" w:hAnsi="Palatino Linotype"/>
        </w:rPr>
        <w:t xml:space="preserve">La </w:t>
      </w:r>
      <w:proofErr w:type="spellStart"/>
      <w:r w:rsidR="00F70F64">
        <w:rPr>
          <w:rFonts w:ascii="Palatino Linotype" w:hAnsi="Palatino Linotype"/>
        </w:rPr>
        <w:t>Coutoure</w:t>
      </w:r>
      <w:proofErr w:type="spellEnd"/>
      <w:r w:rsidR="00F70F64">
        <w:rPr>
          <w:rFonts w:ascii="Palatino Linotype" w:hAnsi="Palatino Linotype"/>
        </w:rPr>
        <w:t xml:space="preserve"> Salon in Palos Park, Ill.</w:t>
      </w:r>
      <w:r w:rsidR="00456927">
        <w:rPr>
          <w:rFonts w:ascii="Palatino Linotype" w:hAnsi="Palatino Linotype"/>
        </w:rPr>
        <w:t>,</w:t>
      </w:r>
      <w:r>
        <w:rPr>
          <w:rFonts w:ascii="Palatino Linotype" w:hAnsi="Palatino Linotype"/>
        </w:rPr>
        <w:t xml:space="preserve"> have committed to pursue accreditation</w:t>
      </w:r>
      <w:r w:rsidR="001E7AE2">
        <w:rPr>
          <w:rFonts w:ascii="Palatino Linotype" w:hAnsi="Palatino Linotype"/>
        </w:rPr>
        <w:t xml:space="preserve"> for their facilities</w:t>
      </w:r>
      <w:r>
        <w:rPr>
          <w:rFonts w:ascii="Palatino Linotype" w:hAnsi="Palatino Linotype"/>
        </w:rPr>
        <w:t>,</w:t>
      </w:r>
      <w:r w:rsidR="00F70F64">
        <w:rPr>
          <w:rFonts w:ascii="Palatino Linotype" w:hAnsi="Palatino Linotype"/>
        </w:rPr>
        <w:t xml:space="preserve"> </w:t>
      </w:r>
      <w:r>
        <w:rPr>
          <w:rFonts w:ascii="Palatino Linotype" w:hAnsi="Palatino Linotype"/>
        </w:rPr>
        <w:t xml:space="preserve">illustrating the broad appeal of GBAC STAR in the marketplace. </w:t>
      </w:r>
      <w:r w:rsidR="001C2B6F">
        <w:rPr>
          <w:rFonts w:ascii="Palatino Linotype" w:hAnsi="Palatino Linotype"/>
        </w:rPr>
        <w:t xml:space="preserve">GBAC STAR </w:t>
      </w:r>
      <w:r w:rsidR="00C53A23">
        <w:rPr>
          <w:rFonts w:ascii="Palatino Linotype" w:hAnsi="Palatino Linotype"/>
        </w:rPr>
        <w:t xml:space="preserve">also </w:t>
      </w:r>
      <w:r w:rsidR="001C2B6F">
        <w:rPr>
          <w:rFonts w:ascii="Palatino Linotype" w:hAnsi="Palatino Linotype"/>
        </w:rPr>
        <w:t xml:space="preserve">has garnered </w:t>
      </w:r>
      <w:r w:rsidR="002E2FE1">
        <w:rPr>
          <w:rFonts w:ascii="Palatino Linotype" w:hAnsi="Palatino Linotype"/>
        </w:rPr>
        <w:t xml:space="preserve">additional </w:t>
      </w:r>
      <w:r w:rsidR="001C2B6F">
        <w:rPr>
          <w:rFonts w:ascii="Palatino Linotype" w:hAnsi="Palatino Linotype"/>
        </w:rPr>
        <w:t>support from leading industry organizations, including:</w:t>
      </w:r>
    </w:p>
    <w:p w14:paraId="25A96860" w14:textId="77777777" w:rsidR="002E2FE1" w:rsidRDefault="002E2FE1" w:rsidP="002E2FE1">
      <w:pPr>
        <w:pStyle w:val="ListParagraph"/>
        <w:numPr>
          <w:ilvl w:val="0"/>
          <w:numId w:val="6"/>
        </w:numPr>
        <w:rPr>
          <w:rFonts w:ascii="Palatino Linotype" w:hAnsi="Palatino Linotype"/>
        </w:rPr>
      </w:pPr>
      <w:r>
        <w:rPr>
          <w:rFonts w:ascii="Palatino Linotype" w:hAnsi="Palatino Linotype"/>
        </w:rPr>
        <w:t>Society of Independent Show Organizers (SISO) and its more than 195 members that produce over 3,500 events globally</w:t>
      </w:r>
    </w:p>
    <w:p w14:paraId="355805BA" w14:textId="00AEDBB3" w:rsidR="001C2B6F" w:rsidRDefault="001C2B6F" w:rsidP="001C2B6F">
      <w:pPr>
        <w:pStyle w:val="ListParagraph"/>
        <w:numPr>
          <w:ilvl w:val="0"/>
          <w:numId w:val="6"/>
        </w:numPr>
        <w:rPr>
          <w:rFonts w:ascii="Palatino Linotype" w:hAnsi="Palatino Linotype"/>
        </w:rPr>
      </w:pPr>
      <w:r>
        <w:rPr>
          <w:rFonts w:ascii="Palatino Linotype" w:hAnsi="Palatino Linotype"/>
        </w:rPr>
        <w:t xml:space="preserve">Freeman + Go LIVE Together, </w:t>
      </w:r>
      <w:r w:rsidR="002E2FE1" w:rsidRPr="005A0811">
        <w:rPr>
          <w:rFonts w:ascii="Palatino Linotype" w:hAnsi="Palatino Linotype"/>
        </w:rPr>
        <w:t xml:space="preserve">a coalition of </w:t>
      </w:r>
      <w:r w:rsidR="002E2FE1">
        <w:rPr>
          <w:rFonts w:ascii="Palatino Linotype" w:hAnsi="Palatino Linotype"/>
        </w:rPr>
        <w:t xml:space="preserve">leaders from the live events industry that represent more than </w:t>
      </w:r>
      <w:r w:rsidR="002E2FE1" w:rsidRPr="005A0811">
        <w:rPr>
          <w:rFonts w:ascii="Palatino Linotype" w:hAnsi="Palatino Linotype"/>
        </w:rPr>
        <w:t>4,000 companies with U.S. operations</w:t>
      </w:r>
      <w:r w:rsidR="002E2FE1">
        <w:rPr>
          <w:rFonts w:ascii="Palatino Linotype" w:hAnsi="Palatino Linotype"/>
        </w:rPr>
        <w:t xml:space="preserve"> and 112 other countries</w:t>
      </w:r>
    </w:p>
    <w:p w14:paraId="17AEC284" w14:textId="720FBBAE" w:rsidR="001C2B6F" w:rsidRDefault="002E2FE1" w:rsidP="001C2B6F">
      <w:pPr>
        <w:pStyle w:val="ListParagraph"/>
        <w:numPr>
          <w:ilvl w:val="0"/>
          <w:numId w:val="6"/>
        </w:numPr>
        <w:rPr>
          <w:rFonts w:ascii="Palatino Linotype" w:hAnsi="Palatino Linotype"/>
        </w:rPr>
      </w:pPr>
      <w:r>
        <w:rPr>
          <w:rFonts w:ascii="Palatino Linotype" w:hAnsi="Palatino Linotype"/>
        </w:rPr>
        <w:t xml:space="preserve">The Infection Prevention Strategy (TIPS), a nonprofit that extends to 30-plus countries and advances innovations, </w:t>
      </w:r>
      <w:proofErr w:type="gramStart"/>
      <w:r>
        <w:rPr>
          <w:rFonts w:ascii="Palatino Linotype" w:hAnsi="Palatino Linotype"/>
        </w:rPr>
        <w:t>ideas</w:t>
      </w:r>
      <w:proofErr w:type="gramEnd"/>
      <w:r>
        <w:rPr>
          <w:rFonts w:ascii="Palatino Linotype" w:hAnsi="Palatino Linotype"/>
        </w:rPr>
        <w:t xml:space="preserve"> and processes in global health</w:t>
      </w:r>
    </w:p>
    <w:p w14:paraId="271DA8C0" w14:textId="64EE55C9" w:rsidR="001C2B6F" w:rsidRPr="00BB48AC" w:rsidRDefault="001C2B6F" w:rsidP="00BB48AC">
      <w:pPr>
        <w:pStyle w:val="ListParagraph"/>
        <w:numPr>
          <w:ilvl w:val="0"/>
          <w:numId w:val="6"/>
        </w:numPr>
        <w:rPr>
          <w:rFonts w:ascii="Palatino Linotype" w:hAnsi="Palatino Linotype"/>
        </w:rPr>
      </w:pPr>
      <w:r>
        <w:rPr>
          <w:rFonts w:ascii="Palatino Linotype" w:hAnsi="Palatino Linotype"/>
        </w:rPr>
        <w:lastRenderedPageBreak/>
        <w:t>Unique Venues</w:t>
      </w:r>
      <w:r w:rsidR="002E2FE1">
        <w:rPr>
          <w:rFonts w:ascii="Palatino Linotype" w:hAnsi="Palatino Linotype"/>
        </w:rPr>
        <w:t xml:space="preserve"> and </w:t>
      </w:r>
      <w:r w:rsidR="00536AF7">
        <w:rPr>
          <w:rFonts w:ascii="Palatino Linotype" w:hAnsi="Palatino Linotype"/>
        </w:rPr>
        <w:t xml:space="preserve">its 1,100 members throughout the United States and </w:t>
      </w:r>
      <w:r w:rsidR="00B21E08">
        <w:rPr>
          <w:rFonts w:ascii="Palatino Linotype" w:hAnsi="Palatino Linotype"/>
        </w:rPr>
        <w:t>Canada</w:t>
      </w:r>
      <w:r w:rsidR="00536AF7">
        <w:rPr>
          <w:rFonts w:ascii="Palatino Linotype" w:hAnsi="Palatino Linotype"/>
        </w:rPr>
        <w:t xml:space="preserve">. </w:t>
      </w:r>
    </w:p>
    <w:p w14:paraId="137EAB4E" w14:textId="7542AA7F" w:rsidR="003A5F8B" w:rsidRDefault="008062AA" w:rsidP="00BB5673">
      <w:pPr>
        <w:rPr>
          <w:rFonts w:ascii="Palatino Linotype" w:hAnsi="Palatino Linotype"/>
        </w:rPr>
      </w:pPr>
      <w:r w:rsidRPr="008062AA">
        <w:rPr>
          <w:rFonts w:ascii="Palatino Linotype" w:hAnsi="Palatino Linotype"/>
        </w:rPr>
        <w:t>“</w:t>
      </w:r>
      <w:r w:rsidR="00DA7730">
        <w:rPr>
          <w:rFonts w:ascii="Palatino Linotype" w:hAnsi="Palatino Linotype"/>
        </w:rPr>
        <w:t xml:space="preserve">We’re absolutely thrilled with the response that the GBAC STAR program has received and are excited to welcome </w:t>
      </w:r>
      <w:r w:rsidR="00306C33">
        <w:rPr>
          <w:rFonts w:ascii="Palatino Linotype" w:hAnsi="Palatino Linotype"/>
        </w:rPr>
        <w:t>a new group of</w:t>
      </w:r>
      <w:r w:rsidR="00A70B9C">
        <w:rPr>
          <w:rFonts w:ascii="Palatino Linotype" w:hAnsi="Palatino Linotype"/>
        </w:rPr>
        <w:t xml:space="preserve"> dedicated participants,</w:t>
      </w:r>
      <w:r w:rsidRPr="008062AA">
        <w:rPr>
          <w:rFonts w:ascii="Palatino Linotype" w:hAnsi="Palatino Linotype"/>
        </w:rPr>
        <w:t xml:space="preserve">” said </w:t>
      </w:r>
      <w:r w:rsidR="00306AB4" w:rsidRPr="00306AB4">
        <w:rPr>
          <w:rFonts w:ascii="Palatino Linotype" w:hAnsi="Palatino Linotype"/>
        </w:rPr>
        <w:t>GBAC Executive Director Patricia Olinger</w:t>
      </w:r>
      <w:r w:rsidR="00AC3B7C">
        <w:rPr>
          <w:rFonts w:ascii="Palatino Linotype" w:hAnsi="Palatino Linotype"/>
        </w:rPr>
        <w:t xml:space="preserve">. </w:t>
      </w:r>
      <w:r w:rsidRPr="008062AA">
        <w:rPr>
          <w:rFonts w:ascii="Palatino Linotype" w:hAnsi="Palatino Linotype"/>
        </w:rPr>
        <w:t>“</w:t>
      </w:r>
      <w:r w:rsidR="008A4673">
        <w:rPr>
          <w:rFonts w:ascii="Palatino Linotype" w:hAnsi="Palatino Linotype"/>
        </w:rPr>
        <w:t xml:space="preserve">With more and more organizations </w:t>
      </w:r>
      <w:r w:rsidR="00A55051">
        <w:rPr>
          <w:rFonts w:ascii="Palatino Linotype" w:hAnsi="Palatino Linotype"/>
        </w:rPr>
        <w:t xml:space="preserve">committing to </w:t>
      </w:r>
      <w:r w:rsidR="008A4673">
        <w:rPr>
          <w:rFonts w:ascii="Palatino Linotype" w:hAnsi="Palatino Linotype"/>
        </w:rPr>
        <w:t xml:space="preserve">follow </w:t>
      </w:r>
      <w:r w:rsidR="001C2B6F">
        <w:rPr>
          <w:rFonts w:ascii="Palatino Linotype" w:hAnsi="Palatino Linotype"/>
        </w:rPr>
        <w:t xml:space="preserve">the </w:t>
      </w:r>
      <w:r w:rsidR="008A4673">
        <w:rPr>
          <w:rFonts w:ascii="Palatino Linotype" w:hAnsi="Palatino Linotype"/>
        </w:rPr>
        <w:t>GBAC</w:t>
      </w:r>
      <w:r w:rsidR="001C2B6F">
        <w:rPr>
          <w:rFonts w:ascii="Palatino Linotype" w:hAnsi="Palatino Linotype"/>
        </w:rPr>
        <w:t xml:space="preserve"> STAR</w:t>
      </w:r>
      <w:r w:rsidR="008A4673">
        <w:rPr>
          <w:rFonts w:ascii="Palatino Linotype" w:hAnsi="Palatino Linotype"/>
        </w:rPr>
        <w:t xml:space="preserve"> framework</w:t>
      </w:r>
      <w:r w:rsidR="00DB0589">
        <w:rPr>
          <w:rFonts w:ascii="Palatino Linotype" w:hAnsi="Palatino Linotype"/>
        </w:rPr>
        <w:t xml:space="preserve">, </w:t>
      </w:r>
      <w:r w:rsidR="00AE0A7D">
        <w:rPr>
          <w:rFonts w:ascii="Palatino Linotype" w:hAnsi="Palatino Linotype"/>
        </w:rPr>
        <w:t xml:space="preserve">we </w:t>
      </w:r>
      <w:r w:rsidR="00A6090A">
        <w:rPr>
          <w:rFonts w:ascii="Palatino Linotype" w:hAnsi="Palatino Linotype"/>
        </w:rPr>
        <w:t xml:space="preserve">can create a world that </w:t>
      </w:r>
      <w:r w:rsidR="00CB303A">
        <w:rPr>
          <w:rFonts w:ascii="Palatino Linotype" w:hAnsi="Palatino Linotype"/>
        </w:rPr>
        <w:t xml:space="preserve">values cleanliness and </w:t>
      </w:r>
      <w:r w:rsidR="001C4119">
        <w:rPr>
          <w:rFonts w:ascii="Palatino Linotype" w:hAnsi="Palatino Linotype"/>
        </w:rPr>
        <w:t>implements it to the highest degree.”</w:t>
      </w:r>
    </w:p>
    <w:p w14:paraId="3813332B" w14:textId="1A007986" w:rsidR="00B62F4F" w:rsidRDefault="00C115EE" w:rsidP="00B62F4F">
      <w:pPr>
        <w:rPr>
          <w:rFonts w:ascii="Palatino Linotype" w:hAnsi="Palatino Linotype"/>
        </w:rPr>
      </w:pPr>
      <w:r w:rsidRPr="659EDD81">
        <w:rPr>
          <w:rFonts w:ascii="Palatino Linotype" w:hAnsi="Palatino Linotype"/>
        </w:rPr>
        <w:t>T</w:t>
      </w:r>
      <w:r w:rsidR="0036426C" w:rsidRPr="659EDD81">
        <w:rPr>
          <w:rFonts w:ascii="Palatino Linotype" w:hAnsi="Palatino Linotype"/>
        </w:rPr>
        <w:t>h</w:t>
      </w:r>
      <w:r w:rsidR="00A658BB" w:rsidRPr="659EDD81">
        <w:rPr>
          <w:rFonts w:ascii="Palatino Linotype" w:hAnsi="Palatino Linotype"/>
        </w:rPr>
        <w:t xml:space="preserve">e industry’s only outbreak prevention, </w:t>
      </w:r>
      <w:proofErr w:type="gramStart"/>
      <w:r w:rsidR="00A658BB" w:rsidRPr="659EDD81">
        <w:rPr>
          <w:rFonts w:ascii="Palatino Linotype" w:hAnsi="Palatino Linotype"/>
        </w:rPr>
        <w:t>response</w:t>
      </w:r>
      <w:proofErr w:type="gramEnd"/>
      <w:r w:rsidR="00A658BB" w:rsidRPr="659EDD81">
        <w:rPr>
          <w:rFonts w:ascii="Palatino Linotype" w:hAnsi="Palatino Linotype"/>
        </w:rPr>
        <w:t xml:space="preserve"> and recovery accreditation</w:t>
      </w:r>
      <w:r w:rsidR="004D6E56" w:rsidRPr="659EDD81">
        <w:rPr>
          <w:rFonts w:ascii="Palatino Linotype" w:hAnsi="Palatino Linotype"/>
        </w:rPr>
        <w:t xml:space="preserve">, </w:t>
      </w:r>
      <w:r w:rsidR="00A658BB" w:rsidRPr="659EDD81">
        <w:rPr>
          <w:rFonts w:ascii="Palatino Linotype" w:hAnsi="Palatino Linotype"/>
        </w:rPr>
        <w:t>GBAC STAR</w:t>
      </w:r>
      <w:r w:rsidR="000B6E97" w:rsidRPr="659EDD81">
        <w:rPr>
          <w:rFonts w:ascii="Palatino Linotype" w:hAnsi="Palatino Linotype"/>
        </w:rPr>
        <w:t xml:space="preserve"> helps </w:t>
      </w:r>
      <w:r w:rsidR="00661D27" w:rsidRPr="659EDD81">
        <w:rPr>
          <w:rFonts w:ascii="Palatino Linotype" w:hAnsi="Palatino Linotype"/>
        </w:rPr>
        <w:t>organizations</w:t>
      </w:r>
      <w:r w:rsidR="000B6E97" w:rsidRPr="659EDD81">
        <w:rPr>
          <w:rFonts w:ascii="Palatino Linotype" w:hAnsi="Palatino Linotype"/>
        </w:rPr>
        <w:t xml:space="preserve"> establish protocols and procedures, </w:t>
      </w:r>
      <w:r w:rsidR="009112EC" w:rsidRPr="659EDD81">
        <w:rPr>
          <w:rFonts w:ascii="Palatino Linotype" w:hAnsi="Palatino Linotype"/>
        </w:rPr>
        <w:t xml:space="preserve">offers expert-led training and </w:t>
      </w:r>
      <w:r w:rsidR="004437EC" w:rsidRPr="659EDD81">
        <w:rPr>
          <w:rFonts w:ascii="Palatino Linotype" w:hAnsi="Palatino Linotype"/>
        </w:rPr>
        <w:t xml:space="preserve">assesses a facility’s preparedness </w:t>
      </w:r>
      <w:r w:rsidR="009147E5" w:rsidRPr="659EDD81">
        <w:rPr>
          <w:rFonts w:ascii="Palatino Linotype" w:hAnsi="Palatino Linotype"/>
        </w:rPr>
        <w:t xml:space="preserve">for biorisk situations. </w:t>
      </w:r>
      <w:r w:rsidR="00EB460D" w:rsidRPr="659EDD81">
        <w:rPr>
          <w:rFonts w:ascii="Palatino Linotype" w:hAnsi="Palatino Linotype"/>
        </w:rPr>
        <w:t xml:space="preserve">The program </w:t>
      </w:r>
      <w:r w:rsidR="003D58AB" w:rsidRPr="659EDD81">
        <w:rPr>
          <w:rFonts w:ascii="Palatino Linotype" w:hAnsi="Palatino Linotype"/>
        </w:rPr>
        <w:t xml:space="preserve">ensures facilities use best practices to limit future outbreaks, empowers </w:t>
      </w:r>
      <w:r w:rsidR="00FA5A19" w:rsidRPr="659EDD81">
        <w:rPr>
          <w:rFonts w:ascii="Palatino Linotype" w:hAnsi="Palatino Linotype"/>
        </w:rPr>
        <w:t>cleaning staff to do their jobs safety and effectivel</w:t>
      </w:r>
      <w:r w:rsidR="00EA35CD">
        <w:rPr>
          <w:rFonts w:ascii="Palatino Linotype" w:hAnsi="Palatino Linotype"/>
        </w:rPr>
        <w:t>y</w:t>
      </w:r>
      <w:r w:rsidR="00FA5A19" w:rsidRPr="659EDD81">
        <w:rPr>
          <w:rFonts w:ascii="Palatino Linotype" w:hAnsi="Palatino Linotype"/>
        </w:rPr>
        <w:t xml:space="preserve"> and gives customers </w:t>
      </w:r>
      <w:r w:rsidR="00060BB9" w:rsidRPr="659EDD81">
        <w:rPr>
          <w:rFonts w:ascii="Palatino Linotype" w:hAnsi="Palatino Linotype"/>
        </w:rPr>
        <w:t>greater peace of mind.</w:t>
      </w:r>
      <w:r w:rsidR="00B62F4F" w:rsidRPr="659EDD81">
        <w:rPr>
          <w:rFonts w:ascii="Palatino Linotype" w:hAnsi="Palatino Linotype"/>
        </w:rPr>
        <w:t xml:space="preserve"> </w:t>
      </w:r>
    </w:p>
    <w:p w14:paraId="66043DBF" w14:textId="1993C2D9" w:rsidR="00AC3B7C" w:rsidRDefault="00B8131E" w:rsidP="003A2FE3">
      <w:pPr>
        <w:rPr>
          <w:rFonts w:ascii="Palatino Linotype" w:hAnsi="Palatino Linotype"/>
        </w:rPr>
      </w:pPr>
      <w:r w:rsidRPr="659EDD81">
        <w:rPr>
          <w:rFonts w:ascii="Palatino Linotype" w:hAnsi="Palatino Linotype"/>
        </w:rPr>
        <w:t>“</w:t>
      </w:r>
      <w:r w:rsidR="008A4673" w:rsidRPr="659EDD81">
        <w:rPr>
          <w:rFonts w:ascii="Palatino Linotype" w:hAnsi="Palatino Linotype"/>
        </w:rPr>
        <w:t xml:space="preserve">Now is the time for </w:t>
      </w:r>
      <w:r w:rsidR="003C5393" w:rsidRPr="659EDD81">
        <w:rPr>
          <w:rFonts w:ascii="Palatino Linotype" w:hAnsi="Palatino Linotype"/>
        </w:rPr>
        <w:t>businesses</w:t>
      </w:r>
      <w:r w:rsidR="002436FF" w:rsidRPr="659EDD81">
        <w:rPr>
          <w:rFonts w:ascii="Palatino Linotype" w:hAnsi="Palatino Linotype"/>
        </w:rPr>
        <w:t xml:space="preserve"> </w:t>
      </w:r>
      <w:r w:rsidR="33C0D295" w:rsidRPr="659EDD81">
        <w:rPr>
          <w:rFonts w:ascii="Palatino Linotype" w:hAnsi="Palatino Linotype"/>
        </w:rPr>
        <w:t xml:space="preserve">of every size </w:t>
      </w:r>
      <w:r w:rsidR="002436FF" w:rsidRPr="659EDD81">
        <w:rPr>
          <w:rFonts w:ascii="Palatino Linotype" w:hAnsi="Palatino Linotype"/>
        </w:rPr>
        <w:t xml:space="preserve">to be transparent about </w:t>
      </w:r>
      <w:r w:rsidR="00C33C27" w:rsidRPr="659EDD81">
        <w:rPr>
          <w:rFonts w:ascii="Palatino Linotype" w:hAnsi="Palatino Linotype"/>
        </w:rPr>
        <w:t xml:space="preserve">the measures they’re taking </w:t>
      </w:r>
      <w:r w:rsidR="00DE46F6" w:rsidRPr="659EDD81">
        <w:rPr>
          <w:rFonts w:ascii="Palatino Linotype" w:hAnsi="Palatino Linotype"/>
        </w:rPr>
        <w:t xml:space="preserve">to protect customers and employees, including proper </w:t>
      </w:r>
      <w:r w:rsidR="00C33C27" w:rsidRPr="659EDD81">
        <w:rPr>
          <w:rFonts w:ascii="Palatino Linotype" w:hAnsi="Palatino Linotype"/>
        </w:rPr>
        <w:t>clean</w:t>
      </w:r>
      <w:r w:rsidR="00E46599" w:rsidRPr="659EDD81">
        <w:rPr>
          <w:rFonts w:ascii="Palatino Linotype" w:hAnsi="Palatino Linotype"/>
        </w:rPr>
        <w:t>ing</w:t>
      </w:r>
      <w:r w:rsidR="00C33C27" w:rsidRPr="659EDD81">
        <w:rPr>
          <w:rFonts w:ascii="Palatino Linotype" w:hAnsi="Palatino Linotype"/>
        </w:rPr>
        <w:t xml:space="preserve"> and disinfect</w:t>
      </w:r>
      <w:r w:rsidR="00E46599" w:rsidRPr="659EDD81">
        <w:rPr>
          <w:rFonts w:ascii="Palatino Linotype" w:hAnsi="Palatino Linotype"/>
        </w:rPr>
        <w:t>ion</w:t>
      </w:r>
      <w:r w:rsidR="00E064AB" w:rsidRPr="659EDD81">
        <w:rPr>
          <w:rFonts w:ascii="Palatino Linotype" w:hAnsi="Palatino Linotype"/>
        </w:rPr>
        <w:t>,</w:t>
      </w:r>
      <w:r w:rsidRPr="659EDD81">
        <w:rPr>
          <w:rFonts w:ascii="Palatino Linotype" w:hAnsi="Palatino Linotype"/>
        </w:rPr>
        <w:t xml:space="preserve">” said </w:t>
      </w:r>
      <w:r w:rsidR="00A55051">
        <w:rPr>
          <w:rFonts w:ascii="Palatino Linotype" w:hAnsi="Palatino Linotype"/>
        </w:rPr>
        <w:t xml:space="preserve">ISSA Executive Director </w:t>
      </w:r>
      <w:r w:rsidRPr="659EDD81">
        <w:rPr>
          <w:rFonts w:ascii="Palatino Linotype" w:hAnsi="Palatino Linotype"/>
        </w:rPr>
        <w:t xml:space="preserve">John Barrett. </w:t>
      </w:r>
      <w:r w:rsidR="000B62F3" w:rsidRPr="659EDD81">
        <w:rPr>
          <w:rFonts w:ascii="Palatino Linotype" w:hAnsi="Palatino Linotype"/>
        </w:rPr>
        <w:t>“</w:t>
      </w:r>
      <w:r w:rsidR="00F175E4" w:rsidRPr="659EDD81">
        <w:rPr>
          <w:rFonts w:ascii="Palatino Linotype" w:hAnsi="Palatino Linotype"/>
        </w:rPr>
        <w:t xml:space="preserve">GBAC STAR program </w:t>
      </w:r>
      <w:r w:rsidR="00D52CCF" w:rsidRPr="659EDD81">
        <w:rPr>
          <w:rFonts w:ascii="Palatino Linotype" w:hAnsi="Palatino Linotype"/>
        </w:rPr>
        <w:t xml:space="preserve">participants demonstrate their commitment </w:t>
      </w:r>
      <w:r w:rsidR="003F4E2A" w:rsidRPr="659EDD81">
        <w:rPr>
          <w:rFonts w:ascii="Palatino Linotype" w:hAnsi="Palatino Linotype"/>
        </w:rPr>
        <w:t xml:space="preserve">to </w:t>
      </w:r>
      <w:r w:rsidR="00C04EB3" w:rsidRPr="659EDD81">
        <w:rPr>
          <w:rFonts w:ascii="Palatino Linotype" w:hAnsi="Palatino Linotype"/>
        </w:rPr>
        <w:t xml:space="preserve">going the extra mile by implementing </w:t>
      </w:r>
      <w:r w:rsidR="00EB4238" w:rsidRPr="659EDD81">
        <w:rPr>
          <w:rFonts w:ascii="Palatino Linotype" w:hAnsi="Palatino Linotype"/>
        </w:rPr>
        <w:t>prevention and response best practices</w:t>
      </w:r>
      <w:r w:rsidR="00C04EB3" w:rsidRPr="659EDD81">
        <w:rPr>
          <w:rFonts w:ascii="Palatino Linotype" w:hAnsi="Palatino Linotype"/>
        </w:rPr>
        <w:t xml:space="preserve"> that support health and safety</w:t>
      </w:r>
      <w:r w:rsidR="00EB4238" w:rsidRPr="659EDD81">
        <w:rPr>
          <w:rFonts w:ascii="Palatino Linotype" w:hAnsi="Palatino Linotype"/>
        </w:rPr>
        <w:t>.”</w:t>
      </w:r>
    </w:p>
    <w:p w14:paraId="3B3C4151" w14:textId="4A503CEA" w:rsidR="001C2B6F" w:rsidRDefault="001C2B6F" w:rsidP="00C43E59">
      <w:pPr>
        <w:rPr>
          <w:rFonts w:ascii="Palatino Linotype" w:hAnsi="Palatino Linotype"/>
        </w:rPr>
      </w:pPr>
      <w:r>
        <w:rPr>
          <w:rFonts w:ascii="Palatino Linotype" w:hAnsi="Palatino Linotype"/>
        </w:rPr>
        <w:t xml:space="preserve">Facilities </w:t>
      </w:r>
      <w:r w:rsidR="00C43E59">
        <w:rPr>
          <w:rFonts w:ascii="Palatino Linotype" w:hAnsi="Palatino Linotype"/>
        </w:rPr>
        <w:t xml:space="preserve">that previously announced they are pursuing </w:t>
      </w:r>
      <w:r w:rsidR="00C43E59" w:rsidRPr="00073807">
        <w:rPr>
          <w:rFonts w:ascii="Palatino Linotype" w:hAnsi="Palatino Linotype"/>
        </w:rPr>
        <w:t xml:space="preserve">GBAC STAR accreditation </w:t>
      </w:r>
      <w:r w:rsidR="00C43E59">
        <w:rPr>
          <w:rFonts w:ascii="Palatino Linotype" w:hAnsi="Palatino Linotype"/>
        </w:rPr>
        <w:t xml:space="preserve">include: </w:t>
      </w:r>
      <w:r w:rsidR="00C43E59" w:rsidRPr="00073807">
        <w:rPr>
          <w:rFonts w:ascii="Palatino Linotype" w:hAnsi="Palatino Linotype"/>
        </w:rPr>
        <w:t>Hard Rock Stadium in Miami</w:t>
      </w:r>
      <w:r w:rsidR="00C43E59">
        <w:rPr>
          <w:rFonts w:ascii="Palatino Linotype" w:hAnsi="Palatino Linotype"/>
        </w:rPr>
        <w:t>;</w:t>
      </w:r>
      <w:r w:rsidR="00C43E59" w:rsidRPr="00073807">
        <w:rPr>
          <w:rFonts w:ascii="Palatino Linotype" w:hAnsi="Palatino Linotype"/>
        </w:rPr>
        <w:t xml:space="preserve"> Hyatt Hotels &amp; Resorts</w:t>
      </w:r>
      <w:r w:rsidR="00C43E59">
        <w:rPr>
          <w:rFonts w:ascii="Palatino Linotype" w:hAnsi="Palatino Linotype"/>
        </w:rPr>
        <w:t>;</w:t>
      </w:r>
      <w:r>
        <w:rPr>
          <w:rFonts w:ascii="Palatino Linotype" w:hAnsi="Palatino Linotype"/>
        </w:rPr>
        <w:t xml:space="preserve"> </w:t>
      </w:r>
      <w:proofErr w:type="spellStart"/>
      <w:r>
        <w:rPr>
          <w:rFonts w:ascii="Palatino Linotype" w:hAnsi="Palatino Linotype"/>
        </w:rPr>
        <w:t>VisitDallas</w:t>
      </w:r>
      <w:proofErr w:type="spellEnd"/>
      <w:r>
        <w:rPr>
          <w:rFonts w:ascii="Palatino Linotype" w:hAnsi="Palatino Linotype"/>
        </w:rPr>
        <w:t>, the Dallas Tourism &amp; Public Improvement District and</w:t>
      </w:r>
      <w:r w:rsidR="00C43E59">
        <w:rPr>
          <w:rFonts w:ascii="Palatino Linotype" w:hAnsi="Palatino Linotype"/>
        </w:rPr>
        <w:t xml:space="preserve"> </w:t>
      </w:r>
      <w:r w:rsidR="00C43E59" w:rsidRPr="00073807">
        <w:rPr>
          <w:rFonts w:ascii="Palatino Linotype" w:hAnsi="Palatino Linotype"/>
        </w:rPr>
        <w:t>Kay Bailey Hutchison Convention Center Dallas</w:t>
      </w:r>
      <w:r w:rsidR="00C43E59">
        <w:rPr>
          <w:rFonts w:ascii="Palatino Linotype" w:hAnsi="Palatino Linotype"/>
        </w:rPr>
        <w:t xml:space="preserve">; </w:t>
      </w:r>
      <w:r w:rsidR="00C43E59" w:rsidRPr="00073807">
        <w:rPr>
          <w:rFonts w:ascii="Palatino Linotype" w:hAnsi="Palatino Linotype"/>
        </w:rPr>
        <w:t>McCormick Place in Chicago</w:t>
      </w:r>
      <w:r w:rsidR="00C43E59">
        <w:rPr>
          <w:rFonts w:ascii="Palatino Linotype" w:hAnsi="Palatino Linotype"/>
        </w:rPr>
        <w:t xml:space="preserve">; </w:t>
      </w:r>
      <w:r w:rsidR="00A55051">
        <w:rPr>
          <w:rFonts w:ascii="Palatino Linotype" w:hAnsi="Palatino Linotype"/>
        </w:rPr>
        <w:t xml:space="preserve">the </w:t>
      </w:r>
      <w:r w:rsidR="00C43E59" w:rsidRPr="00B00617">
        <w:rPr>
          <w:rFonts w:ascii="Palatino Linotype" w:hAnsi="Palatino Linotype"/>
        </w:rPr>
        <w:t xml:space="preserve">Las Vegas Convention </w:t>
      </w:r>
      <w:r>
        <w:rPr>
          <w:rFonts w:ascii="Palatino Linotype" w:hAnsi="Palatino Linotype"/>
        </w:rPr>
        <w:t>Center; and Harry Caray’s Restaurant Group</w:t>
      </w:r>
      <w:r w:rsidR="00C43E59" w:rsidRPr="00B00617">
        <w:rPr>
          <w:rFonts w:ascii="Palatino Linotype" w:hAnsi="Palatino Linotype"/>
        </w:rPr>
        <w:t>.</w:t>
      </w:r>
      <w:r>
        <w:rPr>
          <w:rFonts w:ascii="Palatino Linotype" w:hAnsi="Palatino Linotype"/>
        </w:rPr>
        <w:t xml:space="preserve"> </w:t>
      </w:r>
    </w:p>
    <w:p w14:paraId="1F172E12" w14:textId="3611215F" w:rsidR="00C43E59" w:rsidRPr="00073807" w:rsidRDefault="001C2B6F" w:rsidP="00C43E59">
      <w:pPr>
        <w:rPr>
          <w:rFonts w:ascii="Palatino Linotype" w:hAnsi="Palatino Linotype"/>
        </w:rPr>
      </w:pPr>
      <w:r>
        <w:rPr>
          <w:rFonts w:ascii="Palatino Linotype" w:hAnsi="Palatino Linotype"/>
        </w:rPr>
        <w:t>Additional industry groups that previously announced their support of GBAC STAR with their constituents include:  International Association of Venue Managers; International Facility Management Association; the Global Market Development Center; Illinois Hotel &amp; Lodging Association; Informa Markets; International Association of Exhibitions and Events; Professional Beauty Association; Media Edge Communications; and Trade Show Executive Media.</w:t>
      </w:r>
    </w:p>
    <w:p w14:paraId="16FF4FD4" w14:textId="291AB9E8" w:rsidR="000722C6" w:rsidRPr="000722C6" w:rsidRDefault="000722C6" w:rsidP="003A2FE3">
      <w:pPr>
        <w:rPr>
          <w:rStyle w:val="Hyperlink"/>
          <w:color w:val="auto"/>
          <w:u w:val="none"/>
        </w:rPr>
      </w:pPr>
      <w:r>
        <w:rPr>
          <w:rFonts w:ascii="Palatino Linotype" w:hAnsi="Palatino Linotype"/>
        </w:rPr>
        <w:t>For</w:t>
      </w:r>
      <w:r w:rsidR="0017777C" w:rsidRPr="0017777C">
        <w:rPr>
          <w:rFonts w:ascii="Palatino Linotype" w:hAnsi="Palatino Linotype"/>
        </w:rPr>
        <w:t xml:space="preserve"> </w:t>
      </w:r>
      <w:r w:rsidR="0017777C">
        <w:rPr>
          <w:rFonts w:ascii="Palatino Linotype" w:hAnsi="Palatino Linotype"/>
        </w:rPr>
        <w:t>a</w:t>
      </w:r>
      <w:r w:rsidR="0017777C" w:rsidRPr="004838F6">
        <w:rPr>
          <w:rFonts w:ascii="Palatino Linotype" w:hAnsi="Palatino Linotype"/>
        </w:rPr>
        <w:t>ccreditation criteria and facility applications</w:t>
      </w:r>
      <w:r w:rsidR="004B5252">
        <w:rPr>
          <w:rFonts w:ascii="Palatino Linotype" w:hAnsi="Palatino Linotype"/>
        </w:rPr>
        <w:t xml:space="preserve">, </w:t>
      </w:r>
      <w:r w:rsidR="009A769B">
        <w:rPr>
          <w:rFonts w:ascii="Palatino Linotype" w:hAnsi="Palatino Linotype"/>
        </w:rPr>
        <w:t xml:space="preserve">visit </w:t>
      </w:r>
      <w:hyperlink r:id="rId13" w:tgtFrame="_blank" w:history="1">
        <w:r w:rsidR="00EB5E7E" w:rsidRPr="000C5D2F">
          <w:rPr>
            <w:rStyle w:val="Hyperlink"/>
            <w:rFonts w:ascii="Palatino Linotype" w:hAnsi="Palatino Linotype"/>
          </w:rPr>
          <w:t>www.gbac.org</w:t>
        </w:r>
      </w:hyperlink>
      <w:r w:rsidR="00EB5E7E" w:rsidRPr="004838F6">
        <w:rPr>
          <w:rFonts w:ascii="Palatino Linotype" w:hAnsi="Palatino Linotype"/>
          <w:color w:val="444444"/>
          <w:shd w:val="clear" w:color="auto" w:fill="FEFEFE"/>
        </w:rPr>
        <w:t>.</w:t>
      </w:r>
      <w:r>
        <w:rPr>
          <w:rFonts w:ascii="Palatino Linotype" w:hAnsi="Palatino Linotype"/>
          <w:color w:val="444444"/>
          <w:shd w:val="clear" w:color="auto" w:fill="FEFEFE"/>
        </w:rPr>
        <w:t xml:space="preserve"> </w:t>
      </w:r>
      <w:r>
        <w:rPr>
          <w:rFonts w:ascii="Palatino Linotype" w:hAnsi="Palatino Linotype"/>
        </w:rPr>
        <w:t>To learn more, w</w:t>
      </w:r>
      <w:r w:rsidRPr="000722C6">
        <w:rPr>
          <w:rFonts w:ascii="Palatino Linotype" w:hAnsi="Palatino Linotype"/>
        </w:rPr>
        <w:t>atch GBAC’s video at</w:t>
      </w:r>
      <w:r>
        <w:rPr>
          <w:rFonts w:ascii="Palatino Linotype" w:hAnsi="Palatino Linotype"/>
          <w:color w:val="444444"/>
          <w:shd w:val="clear" w:color="auto" w:fill="FEFEFE"/>
        </w:rPr>
        <w:t xml:space="preserve"> </w:t>
      </w:r>
      <w:hyperlink r:id="rId14" w:history="1">
        <w:r w:rsidRPr="008A179B">
          <w:rPr>
            <w:rStyle w:val="Hyperlink"/>
            <w:rFonts w:ascii="Palatino Linotype" w:hAnsi="Palatino Linotype"/>
          </w:rPr>
          <w:t>https://youtu.be/acrCdc-7pI0</w:t>
        </w:r>
      </w:hyperlink>
      <w:r>
        <w:rPr>
          <w:rStyle w:val="Hyperlink"/>
          <w:rFonts w:ascii="Palatino Linotype" w:hAnsi="Palatino Linotype"/>
          <w:color w:val="auto"/>
          <w:u w:val="none"/>
        </w:rPr>
        <w:t>.</w:t>
      </w:r>
    </w:p>
    <w:p w14:paraId="740830AC" w14:textId="0CE0A136" w:rsidR="005B2D1F" w:rsidRPr="00AC3B7C" w:rsidRDefault="00AC3B7C" w:rsidP="00AC3B7C">
      <w:pPr>
        <w:spacing w:after="0"/>
        <w:rPr>
          <w:rFonts w:ascii="Palatino Linotype" w:hAnsi="Palatino Linotype"/>
        </w:rPr>
      </w:pPr>
      <w:r w:rsidRPr="00316C39">
        <w:rPr>
          <w:rFonts w:ascii="Gotham Medium" w:hAnsi="Gotham Medium"/>
          <w:color w:val="000000"/>
          <w:sz w:val="24"/>
          <w:szCs w:val="24"/>
        </w:rPr>
        <w:t xml:space="preserve">About GBAC, a Division of ISSA </w:t>
      </w:r>
      <w:r w:rsidRPr="00AC3B7C">
        <w:rPr>
          <w:rFonts w:ascii="Palatino Linotype" w:hAnsi="Palatino Linotype"/>
        </w:rPr>
        <w:br/>
      </w:r>
      <w:r w:rsidR="005B2D1F" w:rsidRPr="005B2D1F">
        <w:rPr>
          <w:rFonts w:ascii="Palatino Linotype" w:hAnsi="Palatino Linotype"/>
        </w:rPr>
        <w:t xml:space="preserve">Composed of international leaders in the field of microbial-pathogenic threat analysis, mitigation, response and recovery, the Global Biorisk Advisory Council (GBAC), a Division of ISSA, provides training, guidance, accreditation, certification, crisis management assistance and leadership to government, commercial and private entities looking to mitigate, quickly address and/or recover from biological threats and real-time crises. The organization’s services include biorisk management program assessment and training, Forensic Restoration® response and </w:t>
      </w:r>
      <w:r w:rsidR="005B2D1F" w:rsidRPr="005B2D1F">
        <w:rPr>
          <w:rFonts w:ascii="Palatino Linotype" w:hAnsi="Palatino Linotype"/>
        </w:rPr>
        <w:lastRenderedPageBreak/>
        <w:t>remediation, the GBAC STAR™ facility accreditation program, training and certification of individuals and consulting for building owners and facility managers. For more information, visit </w:t>
      </w:r>
      <w:hyperlink r:id="rId15" w:tgtFrame="_blank" w:history="1">
        <w:r w:rsidR="005B2D1F" w:rsidRPr="005B2D1F">
          <w:rPr>
            <w:rStyle w:val="Hyperlink"/>
            <w:rFonts w:ascii="Palatino Linotype" w:hAnsi="Palatino Linotype"/>
          </w:rPr>
          <w:t>www.gbac.org</w:t>
        </w:r>
      </w:hyperlink>
      <w:r w:rsidR="005B2D1F" w:rsidRPr="005B2D1F">
        <w:rPr>
          <w:rFonts w:ascii="Palatino Linotype" w:hAnsi="Palatino Linotype"/>
        </w:rPr>
        <w:t>.</w:t>
      </w:r>
    </w:p>
    <w:p w14:paraId="12855902" w14:textId="77777777" w:rsidR="00AC3B7C" w:rsidRPr="00AC3B7C" w:rsidRDefault="00AC3B7C" w:rsidP="00AC3B7C">
      <w:pPr>
        <w:spacing w:after="0"/>
        <w:rPr>
          <w:rFonts w:ascii="Palatino Linotype" w:hAnsi="Palatino Linotype"/>
          <w:i/>
          <w:iCs/>
        </w:rPr>
      </w:pPr>
    </w:p>
    <w:p w14:paraId="44FF64D3" w14:textId="1A5D4DFF" w:rsidR="000C1126" w:rsidRPr="00AC3B7C" w:rsidRDefault="00AC3B7C" w:rsidP="00AC3B7C">
      <w:pPr>
        <w:spacing w:after="0"/>
        <w:rPr>
          <w:rFonts w:ascii="Palatino Linotype" w:hAnsi="Palatino Linotype"/>
        </w:rPr>
      </w:pPr>
      <w:r w:rsidRPr="00316C39">
        <w:rPr>
          <w:rFonts w:ascii="Gotham Medium" w:hAnsi="Gotham Medium"/>
          <w:color w:val="000000"/>
          <w:sz w:val="24"/>
          <w:szCs w:val="24"/>
        </w:rPr>
        <w:t>About ISSA</w:t>
      </w:r>
      <w:r w:rsidRPr="00AC3B7C">
        <w:rPr>
          <w:rFonts w:ascii="Palatino Linotype" w:hAnsi="Palatino Linotype"/>
        </w:rPr>
        <w:t xml:space="preserve"> </w:t>
      </w:r>
      <w:r w:rsidRPr="00AC3B7C">
        <w:rPr>
          <w:rFonts w:ascii="Palatino Linotype" w:hAnsi="Palatino Linotype"/>
        </w:rPr>
        <w:br/>
      </w:r>
      <w:r w:rsidR="000C1126" w:rsidRPr="000C1126">
        <w:rPr>
          <w:rFonts w:ascii="Palatino Linotype" w:hAnsi="Palatino Linotype"/>
        </w:rPr>
        <w:t xml:space="preserve">With more than 9,300 members—including distributors, manufacturers, manufacturer representatives, wholesalers, building service contractors, in-house service providers, residential </w:t>
      </w:r>
      <w:proofErr w:type="gramStart"/>
      <w:r w:rsidR="000C1126" w:rsidRPr="000C1126">
        <w:rPr>
          <w:rFonts w:ascii="Palatino Linotype" w:hAnsi="Palatino Linotype"/>
        </w:rPr>
        <w:t>cleaners</w:t>
      </w:r>
      <w:proofErr w:type="gramEnd"/>
      <w:r w:rsidR="000C1126" w:rsidRPr="000C1126">
        <w:rPr>
          <w:rFonts w:ascii="Palatino Linotype" w:hAnsi="Palatino Linotype"/>
        </w:rPr>
        <w:t xml:space="preserve"> and associated service members—ISSA is the world’s leading trade association for the cleaning industry. The association is committed to changing the way the world views cleaning by providing its members with the business tools they need to promote cleaning as an investment in human health, the </w:t>
      </w:r>
      <w:proofErr w:type="gramStart"/>
      <w:r w:rsidR="000C1126" w:rsidRPr="000C1126">
        <w:rPr>
          <w:rFonts w:ascii="Palatino Linotype" w:hAnsi="Palatino Linotype"/>
        </w:rPr>
        <w:t>environment</w:t>
      </w:r>
      <w:proofErr w:type="gramEnd"/>
      <w:r w:rsidR="000C1126" w:rsidRPr="000C1126">
        <w:rPr>
          <w:rFonts w:ascii="Palatino Linotype" w:hAnsi="Palatino Linotype"/>
        </w:rPr>
        <w:t xml:space="preserve"> and an improved bottom line. Headquartered in Northbrook, Ill., USA, the association has regional offices in Mainz, Germany; Whitby, Canada; Parramatta, Australia; Seoul, South Korea; and Shanghai, China. For more information about ISSA, visit </w:t>
      </w:r>
      <w:hyperlink r:id="rId16" w:tgtFrame="_blank" w:history="1">
        <w:r w:rsidR="000C1126" w:rsidRPr="000C1126">
          <w:rPr>
            <w:rStyle w:val="Hyperlink"/>
            <w:rFonts w:ascii="Palatino Linotype" w:hAnsi="Palatino Linotype"/>
          </w:rPr>
          <w:t>www.issa.com</w:t>
        </w:r>
      </w:hyperlink>
      <w:r w:rsidR="000C1126" w:rsidRPr="000C1126">
        <w:rPr>
          <w:rFonts w:ascii="Palatino Linotype" w:hAnsi="Palatino Linotype"/>
        </w:rPr>
        <w:t> or call 800-225-4772 (North America) or 847-982-0800.</w:t>
      </w:r>
    </w:p>
    <w:p w14:paraId="44E73304" w14:textId="508B4E50" w:rsidR="00AC3B7C" w:rsidRDefault="00AC3B7C" w:rsidP="00AC3B7C">
      <w:pPr>
        <w:spacing w:after="0"/>
        <w:rPr>
          <w:rFonts w:ascii="Palatino Linotype" w:hAnsi="Palatino Linotype"/>
        </w:rPr>
      </w:pPr>
    </w:p>
    <w:p w14:paraId="0B4835AC" w14:textId="774CE042" w:rsidR="00536AF7" w:rsidRDefault="00536AF7" w:rsidP="00BB48AC">
      <w:pPr>
        <w:spacing w:after="0"/>
        <w:jc w:val="center"/>
        <w:rPr>
          <w:rFonts w:ascii="Palatino Linotype" w:hAnsi="Palatino Linotype"/>
        </w:rPr>
      </w:pPr>
      <w:r>
        <w:rPr>
          <w:rFonts w:ascii="Palatino Linotype" w:hAnsi="Palatino Linotype"/>
        </w:rPr>
        <w:t>###</w:t>
      </w:r>
    </w:p>
    <w:p w14:paraId="65E58AAA" w14:textId="77777777" w:rsidR="00536AF7" w:rsidRPr="00AC3B7C" w:rsidRDefault="00536AF7" w:rsidP="00AC3B7C">
      <w:pPr>
        <w:spacing w:after="0"/>
        <w:rPr>
          <w:rFonts w:ascii="Palatino Linotype" w:hAnsi="Palatino Linotype"/>
        </w:rPr>
      </w:pPr>
    </w:p>
    <w:p w14:paraId="1E06DD90" w14:textId="61CF99F9" w:rsidR="004F39D3" w:rsidRPr="00AA6DEA" w:rsidRDefault="00AC3B7C" w:rsidP="0089118F">
      <w:pPr>
        <w:spacing w:after="0"/>
        <w:rPr>
          <w:rFonts w:ascii="Palatino Linotype" w:hAnsi="Palatino Linotype"/>
        </w:rPr>
      </w:pPr>
      <w:r w:rsidRPr="00AC3B7C">
        <w:rPr>
          <w:rFonts w:ascii="Palatino Linotype" w:hAnsi="Palatino Linotype"/>
        </w:rPr>
        <w:t xml:space="preserve">For more information, </w:t>
      </w:r>
      <w:r w:rsidR="000C5D2F" w:rsidRPr="000C5D2F">
        <w:rPr>
          <w:rFonts w:ascii="Palatino Linotype" w:hAnsi="Palatino Linotype"/>
        </w:rPr>
        <w:t>contact ISSA Vice President of Marketing Jonathan Adkins at </w:t>
      </w:r>
      <w:hyperlink r:id="rId17" w:tgtFrame="_blank" w:history="1">
        <w:r w:rsidR="000C5D2F" w:rsidRPr="000C5D2F">
          <w:rPr>
            <w:rStyle w:val="Hyperlink"/>
            <w:rFonts w:ascii="Palatino Linotype" w:hAnsi="Palatino Linotype"/>
          </w:rPr>
          <w:t>jonathan@issa.com</w:t>
        </w:r>
      </w:hyperlink>
      <w:r w:rsidR="000C5D2F" w:rsidRPr="000C5D2F">
        <w:rPr>
          <w:rFonts w:ascii="Palatino Linotype" w:hAnsi="Palatino Linotype"/>
        </w:rPr>
        <w:t>; phone, 847-982-0800 Ext. 1338.</w:t>
      </w:r>
    </w:p>
    <w:sectPr w:rsidR="004F39D3" w:rsidRPr="00AA6DEA" w:rsidSect="000E2C2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00A62" w14:textId="77777777" w:rsidR="007B451E" w:rsidRDefault="007B451E" w:rsidP="00AA6DEA">
      <w:pPr>
        <w:spacing w:after="0" w:line="240" w:lineRule="auto"/>
      </w:pPr>
      <w:r>
        <w:separator/>
      </w:r>
    </w:p>
  </w:endnote>
  <w:endnote w:type="continuationSeparator" w:id="0">
    <w:p w14:paraId="496BF7FB" w14:textId="77777777" w:rsidR="007B451E" w:rsidRDefault="007B451E" w:rsidP="00AA6DEA">
      <w:pPr>
        <w:spacing w:after="0" w:line="240" w:lineRule="auto"/>
      </w:pPr>
      <w:r>
        <w:continuationSeparator/>
      </w:r>
    </w:p>
  </w:endnote>
  <w:endnote w:type="continuationNotice" w:id="1">
    <w:p w14:paraId="1C8C149B" w14:textId="77777777" w:rsidR="007B451E" w:rsidRDefault="007B4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0D575" w14:textId="77777777" w:rsidR="007B451E" w:rsidRDefault="007B451E" w:rsidP="00AA6DEA">
      <w:pPr>
        <w:spacing w:after="0" w:line="240" w:lineRule="auto"/>
      </w:pPr>
      <w:r>
        <w:separator/>
      </w:r>
    </w:p>
  </w:footnote>
  <w:footnote w:type="continuationSeparator" w:id="0">
    <w:p w14:paraId="1CD18BF8" w14:textId="77777777" w:rsidR="007B451E" w:rsidRDefault="007B451E" w:rsidP="00AA6DEA">
      <w:pPr>
        <w:spacing w:after="0" w:line="240" w:lineRule="auto"/>
      </w:pPr>
      <w:r>
        <w:continuationSeparator/>
      </w:r>
    </w:p>
  </w:footnote>
  <w:footnote w:type="continuationNotice" w:id="1">
    <w:p w14:paraId="6ED98030" w14:textId="77777777" w:rsidR="007B451E" w:rsidRDefault="007B45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3F39"/>
    <w:multiLevelType w:val="hybridMultilevel"/>
    <w:tmpl w:val="5A9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82117"/>
    <w:multiLevelType w:val="hybridMultilevel"/>
    <w:tmpl w:val="2B26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304E6"/>
    <w:multiLevelType w:val="hybridMultilevel"/>
    <w:tmpl w:val="3C4A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26FED"/>
    <w:multiLevelType w:val="hybridMultilevel"/>
    <w:tmpl w:val="4730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105F1"/>
    <w:multiLevelType w:val="hybridMultilevel"/>
    <w:tmpl w:val="429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96ED2"/>
    <w:multiLevelType w:val="multilevel"/>
    <w:tmpl w:val="55C6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0A05A8"/>
    <w:multiLevelType w:val="hybridMultilevel"/>
    <w:tmpl w:val="6540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EC"/>
    <w:rsid w:val="00014047"/>
    <w:rsid w:val="00020A80"/>
    <w:rsid w:val="00027AD4"/>
    <w:rsid w:val="00037EDA"/>
    <w:rsid w:val="00041386"/>
    <w:rsid w:val="000447E8"/>
    <w:rsid w:val="00060BB9"/>
    <w:rsid w:val="000721D2"/>
    <w:rsid w:val="000722C6"/>
    <w:rsid w:val="00073807"/>
    <w:rsid w:val="00080161"/>
    <w:rsid w:val="0008270B"/>
    <w:rsid w:val="00086B11"/>
    <w:rsid w:val="00086F06"/>
    <w:rsid w:val="000873AD"/>
    <w:rsid w:val="0009668F"/>
    <w:rsid w:val="000A1961"/>
    <w:rsid w:val="000B082E"/>
    <w:rsid w:val="000B4FEE"/>
    <w:rsid w:val="000B62F3"/>
    <w:rsid w:val="000B6E97"/>
    <w:rsid w:val="000B7F97"/>
    <w:rsid w:val="000C1126"/>
    <w:rsid w:val="000C4B58"/>
    <w:rsid w:val="000C5D2F"/>
    <w:rsid w:val="000D102B"/>
    <w:rsid w:val="000D24BC"/>
    <w:rsid w:val="000D311F"/>
    <w:rsid w:val="000E1EDF"/>
    <w:rsid w:val="000E2370"/>
    <w:rsid w:val="000E2C2A"/>
    <w:rsid w:val="000F0094"/>
    <w:rsid w:val="000F00B4"/>
    <w:rsid w:val="000F0305"/>
    <w:rsid w:val="000F074A"/>
    <w:rsid w:val="000F22D4"/>
    <w:rsid w:val="001013D5"/>
    <w:rsid w:val="00103A25"/>
    <w:rsid w:val="001057B6"/>
    <w:rsid w:val="001117B9"/>
    <w:rsid w:val="00114630"/>
    <w:rsid w:val="00131BFE"/>
    <w:rsid w:val="00133F38"/>
    <w:rsid w:val="00135ACF"/>
    <w:rsid w:val="001421C3"/>
    <w:rsid w:val="00143C6F"/>
    <w:rsid w:val="0014409C"/>
    <w:rsid w:val="001466F1"/>
    <w:rsid w:val="00153427"/>
    <w:rsid w:val="00163931"/>
    <w:rsid w:val="00164D65"/>
    <w:rsid w:val="00171D28"/>
    <w:rsid w:val="00175667"/>
    <w:rsid w:val="00177042"/>
    <w:rsid w:val="0017777C"/>
    <w:rsid w:val="00180AF7"/>
    <w:rsid w:val="0018305C"/>
    <w:rsid w:val="001833C2"/>
    <w:rsid w:val="001840BE"/>
    <w:rsid w:val="00186015"/>
    <w:rsid w:val="00186643"/>
    <w:rsid w:val="001936CD"/>
    <w:rsid w:val="001957CB"/>
    <w:rsid w:val="00195FAE"/>
    <w:rsid w:val="001A637E"/>
    <w:rsid w:val="001A699D"/>
    <w:rsid w:val="001A740B"/>
    <w:rsid w:val="001B3390"/>
    <w:rsid w:val="001B482C"/>
    <w:rsid w:val="001B7B3D"/>
    <w:rsid w:val="001B7C6E"/>
    <w:rsid w:val="001C2B6F"/>
    <w:rsid w:val="001C4119"/>
    <w:rsid w:val="001D3736"/>
    <w:rsid w:val="001D5BEA"/>
    <w:rsid w:val="001D5BFC"/>
    <w:rsid w:val="001D7DB7"/>
    <w:rsid w:val="001E3D4D"/>
    <w:rsid w:val="001E7AE2"/>
    <w:rsid w:val="001E7F25"/>
    <w:rsid w:val="001F090D"/>
    <w:rsid w:val="001F22DB"/>
    <w:rsid w:val="001F2FEA"/>
    <w:rsid w:val="001F3FBA"/>
    <w:rsid w:val="001F5402"/>
    <w:rsid w:val="001F6DBF"/>
    <w:rsid w:val="00200299"/>
    <w:rsid w:val="002009A4"/>
    <w:rsid w:val="00206C3B"/>
    <w:rsid w:val="00207E43"/>
    <w:rsid w:val="00216695"/>
    <w:rsid w:val="0022726D"/>
    <w:rsid w:val="00230050"/>
    <w:rsid w:val="0023493A"/>
    <w:rsid w:val="00235A88"/>
    <w:rsid w:val="00237922"/>
    <w:rsid w:val="002422F7"/>
    <w:rsid w:val="0024359A"/>
    <w:rsid w:val="002436FF"/>
    <w:rsid w:val="00244016"/>
    <w:rsid w:val="00250CFD"/>
    <w:rsid w:val="00252347"/>
    <w:rsid w:val="00254B56"/>
    <w:rsid w:val="002576B3"/>
    <w:rsid w:val="00261713"/>
    <w:rsid w:val="00271284"/>
    <w:rsid w:val="00275381"/>
    <w:rsid w:val="0028250A"/>
    <w:rsid w:val="00294746"/>
    <w:rsid w:val="002A1136"/>
    <w:rsid w:val="002A274C"/>
    <w:rsid w:val="002B61A2"/>
    <w:rsid w:val="002C5EA8"/>
    <w:rsid w:val="002D2325"/>
    <w:rsid w:val="002D327D"/>
    <w:rsid w:val="002D42E5"/>
    <w:rsid w:val="002D56E8"/>
    <w:rsid w:val="002E2FE1"/>
    <w:rsid w:val="00305B51"/>
    <w:rsid w:val="00306AB4"/>
    <w:rsid w:val="00306C33"/>
    <w:rsid w:val="00316C39"/>
    <w:rsid w:val="0031794D"/>
    <w:rsid w:val="00323CC5"/>
    <w:rsid w:val="00326A6E"/>
    <w:rsid w:val="00333367"/>
    <w:rsid w:val="00334F8C"/>
    <w:rsid w:val="00336889"/>
    <w:rsid w:val="00341A78"/>
    <w:rsid w:val="0034215E"/>
    <w:rsid w:val="00342350"/>
    <w:rsid w:val="00344485"/>
    <w:rsid w:val="0036426C"/>
    <w:rsid w:val="00364EFE"/>
    <w:rsid w:val="00366B3D"/>
    <w:rsid w:val="00367B27"/>
    <w:rsid w:val="00367C79"/>
    <w:rsid w:val="00373585"/>
    <w:rsid w:val="00380201"/>
    <w:rsid w:val="0038759D"/>
    <w:rsid w:val="0039232A"/>
    <w:rsid w:val="003937F7"/>
    <w:rsid w:val="00393C37"/>
    <w:rsid w:val="003A2FE3"/>
    <w:rsid w:val="003A5F8B"/>
    <w:rsid w:val="003A67A5"/>
    <w:rsid w:val="003A6F67"/>
    <w:rsid w:val="003B458D"/>
    <w:rsid w:val="003B7DD7"/>
    <w:rsid w:val="003C5393"/>
    <w:rsid w:val="003D10CE"/>
    <w:rsid w:val="003D26E8"/>
    <w:rsid w:val="003D26EF"/>
    <w:rsid w:val="003D58AB"/>
    <w:rsid w:val="003E38E8"/>
    <w:rsid w:val="003E5572"/>
    <w:rsid w:val="003E5E08"/>
    <w:rsid w:val="003F031C"/>
    <w:rsid w:val="003F1BA7"/>
    <w:rsid w:val="003F2E54"/>
    <w:rsid w:val="003F4313"/>
    <w:rsid w:val="003F4E2A"/>
    <w:rsid w:val="003F6220"/>
    <w:rsid w:val="00405F64"/>
    <w:rsid w:val="004062E1"/>
    <w:rsid w:val="004219D9"/>
    <w:rsid w:val="00424E94"/>
    <w:rsid w:val="00430575"/>
    <w:rsid w:val="0043172D"/>
    <w:rsid w:val="0044191A"/>
    <w:rsid w:val="004437EC"/>
    <w:rsid w:val="00447A1B"/>
    <w:rsid w:val="00450A4F"/>
    <w:rsid w:val="00456927"/>
    <w:rsid w:val="00464980"/>
    <w:rsid w:val="00476B2F"/>
    <w:rsid w:val="004838F6"/>
    <w:rsid w:val="00486266"/>
    <w:rsid w:val="00487A00"/>
    <w:rsid w:val="00491253"/>
    <w:rsid w:val="004B5252"/>
    <w:rsid w:val="004B52C6"/>
    <w:rsid w:val="004B7645"/>
    <w:rsid w:val="004C2055"/>
    <w:rsid w:val="004C6C1A"/>
    <w:rsid w:val="004D0501"/>
    <w:rsid w:val="004D23A5"/>
    <w:rsid w:val="004D6E56"/>
    <w:rsid w:val="004E11A4"/>
    <w:rsid w:val="004F39D3"/>
    <w:rsid w:val="00503398"/>
    <w:rsid w:val="00503F20"/>
    <w:rsid w:val="00512B97"/>
    <w:rsid w:val="00536AF7"/>
    <w:rsid w:val="0055063F"/>
    <w:rsid w:val="00566278"/>
    <w:rsid w:val="005669A6"/>
    <w:rsid w:val="00573479"/>
    <w:rsid w:val="00580C80"/>
    <w:rsid w:val="005903EC"/>
    <w:rsid w:val="005A1D44"/>
    <w:rsid w:val="005A214D"/>
    <w:rsid w:val="005A7088"/>
    <w:rsid w:val="005B2D1F"/>
    <w:rsid w:val="005B3477"/>
    <w:rsid w:val="005C083C"/>
    <w:rsid w:val="005C5BB9"/>
    <w:rsid w:val="005E0DE4"/>
    <w:rsid w:val="005F6EE3"/>
    <w:rsid w:val="00604C24"/>
    <w:rsid w:val="00604D73"/>
    <w:rsid w:val="00613C7F"/>
    <w:rsid w:val="0062255E"/>
    <w:rsid w:val="00632EE7"/>
    <w:rsid w:val="00635941"/>
    <w:rsid w:val="00636137"/>
    <w:rsid w:val="00645C85"/>
    <w:rsid w:val="00650AD4"/>
    <w:rsid w:val="00653BDB"/>
    <w:rsid w:val="00656A2A"/>
    <w:rsid w:val="0065749D"/>
    <w:rsid w:val="00661D27"/>
    <w:rsid w:val="006639F6"/>
    <w:rsid w:val="00663B2E"/>
    <w:rsid w:val="00666814"/>
    <w:rsid w:val="00666C16"/>
    <w:rsid w:val="00666E51"/>
    <w:rsid w:val="0067048D"/>
    <w:rsid w:val="0068276C"/>
    <w:rsid w:val="00683F27"/>
    <w:rsid w:val="00683F69"/>
    <w:rsid w:val="00684B27"/>
    <w:rsid w:val="00687817"/>
    <w:rsid w:val="006A2EB4"/>
    <w:rsid w:val="006A3344"/>
    <w:rsid w:val="006C2E8F"/>
    <w:rsid w:val="006D5B73"/>
    <w:rsid w:val="006E09A8"/>
    <w:rsid w:val="006E79F6"/>
    <w:rsid w:val="006F2A17"/>
    <w:rsid w:val="006F537B"/>
    <w:rsid w:val="00703494"/>
    <w:rsid w:val="00711790"/>
    <w:rsid w:val="007141DE"/>
    <w:rsid w:val="007220D1"/>
    <w:rsid w:val="00725831"/>
    <w:rsid w:val="00726AB1"/>
    <w:rsid w:val="00740D07"/>
    <w:rsid w:val="0074110E"/>
    <w:rsid w:val="00757006"/>
    <w:rsid w:val="00761662"/>
    <w:rsid w:val="00761E92"/>
    <w:rsid w:val="00765119"/>
    <w:rsid w:val="0077009F"/>
    <w:rsid w:val="00770394"/>
    <w:rsid w:val="00777407"/>
    <w:rsid w:val="00786FA7"/>
    <w:rsid w:val="00797FE5"/>
    <w:rsid w:val="007A1E67"/>
    <w:rsid w:val="007B451E"/>
    <w:rsid w:val="007B4D6D"/>
    <w:rsid w:val="007C2903"/>
    <w:rsid w:val="007C2A49"/>
    <w:rsid w:val="007D2C73"/>
    <w:rsid w:val="007D623E"/>
    <w:rsid w:val="007D7D4B"/>
    <w:rsid w:val="007E2243"/>
    <w:rsid w:val="00801CFE"/>
    <w:rsid w:val="008051D4"/>
    <w:rsid w:val="008062AA"/>
    <w:rsid w:val="008133D7"/>
    <w:rsid w:val="00814737"/>
    <w:rsid w:val="00815522"/>
    <w:rsid w:val="00817779"/>
    <w:rsid w:val="00841E50"/>
    <w:rsid w:val="00843551"/>
    <w:rsid w:val="0085099A"/>
    <w:rsid w:val="00856D0E"/>
    <w:rsid w:val="008612BF"/>
    <w:rsid w:val="00866CE8"/>
    <w:rsid w:val="00872BF9"/>
    <w:rsid w:val="00884555"/>
    <w:rsid w:val="00887000"/>
    <w:rsid w:val="0089118F"/>
    <w:rsid w:val="008A0A8E"/>
    <w:rsid w:val="008A4289"/>
    <w:rsid w:val="008A4673"/>
    <w:rsid w:val="008A49D2"/>
    <w:rsid w:val="008B3DE6"/>
    <w:rsid w:val="008C06C3"/>
    <w:rsid w:val="008C4F41"/>
    <w:rsid w:val="008D434C"/>
    <w:rsid w:val="008E3816"/>
    <w:rsid w:val="008E512B"/>
    <w:rsid w:val="008E5599"/>
    <w:rsid w:val="008E6654"/>
    <w:rsid w:val="008F5D53"/>
    <w:rsid w:val="008F5E6A"/>
    <w:rsid w:val="008F7CF6"/>
    <w:rsid w:val="00901B5E"/>
    <w:rsid w:val="009112EC"/>
    <w:rsid w:val="009147E5"/>
    <w:rsid w:val="009203BA"/>
    <w:rsid w:val="00923B97"/>
    <w:rsid w:val="00960C5D"/>
    <w:rsid w:val="00961350"/>
    <w:rsid w:val="00961D1B"/>
    <w:rsid w:val="00967C36"/>
    <w:rsid w:val="00970DAB"/>
    <w:rsid w:val="00973948"/>
    <w:rsid w:val="0097498A"/>
    <w:rsid w:val="00987E8E"/>
    <w:rsid w:val="00990987"/>
    <w:rsid w:val="00991075"/>
    <w:rsid w:val="009A2D95"/>
    <w:rsid w:val="009A43E1"/>
    <w:rsid w:val="009A44B2"/>
    <w:rsid w:val="009A4568"/>
    <w:rsid w:val="009A769B"/>
    <w:rsid w:val="009B6489"/>
    <w:rsid w:val="009B6D9E"/>
    <w:rsid w:val="009C06B7"/>
    <w:rsid w:val="009C143B"/>
    <w:rsid w:val="009C3E7F"/>
    <w:rsid w:val="009C629C"/>
    <w:rsid w:val="009D4B0E"/>
    <w:rsid w:val="009E2067"/>
    <w:rsid w:val="009F05A5"/>
    <w:rsid w:val="009F5AA9"/>
    <w:rsid w:val="00A07BC1"/>
    <w:rsid w:val="00A15D0B"/>
    <w:rsid w:val="00A17CC1"/>
    <w:rsid w:val="00A22C83"/>
    <w:rsid w:val="00A26E93"/>
    <w:rsid w:val="00A27DF5"/>
    <w:rsid w:val="00A3013B"/>
    <w:rsid w:val="00A40A53"/>
    <w:rsid w:val="00A54F58"/>
    <w:rsid w:val="00A55051"/>
    <w:rsid w:val="00A56F4E"/>
    <w:rsid w:val="00A608FE"/>
    <w:rsid w:val="00A6090A"/>
    <w:rsid w:val="00A63DF2"/>
    <w:rsid w:val="00A658BB"/>
    <w:rsid w:val="00A664C0"/>
    <w:rsid w:val="00A70A57"/>
    <w:rsid w:val="00A70B9C"/>
    <w:rsid w:val="00A70C91"/>
    <w:rsid w:val="00A76540"/>
    <w:rsid w:val="00A81305"/>
    <w:rsid w:val="00A82672"/>
    <w:rsid w:val="00A83DB7"/>
    <w:rsid w:val="00A869FA"/>
    <w:rsid w:val="00A92270"/>
    <w:rsid w:val="00A93140"/>
    <w:rsid w:val="00A94715"/>
    <w:rsid w:val="00AA6DEA"/>
    <w:rsid w:val="00AB435B"/>
    <w:rsid w:val="00AC3B7C"/>
    <w:rsid w:val="00AD1562"/>
    <w:rsid w:val="00AE0A7D"/>
    <w:rsid w:val="00AF285E"/>
    <w:rsid w:val="00B00617"/>
    <w:rsid w:val="00B024F6"/>
    <w:rsid w:val="00B02AC5"/>
    <w:rsid w:val="00B06359"/>
    <w:rsid w:val="00B107D9"/>
    <w:rsid w:val="00B13DA5"/>
    <w:rsid w:val="00B21E08"/>
    <w:rsid w:val="00B35BAE"/>
    <w:rsid w:val="00B37C0A"/>
    <w:rsid w:val="00B42315"/>
    <w:rsid w:val="00B42533"/>
    <w:rsid w:val="00B4390A"/>
    <w:rsid w:val="00B47864"/>
    <w:rsid w:val="00B56395"/>
    <w:rsid w:val="00B62F4F"/>
    <w:rsid w:val="00B7795F"/>
    <w:rsid w:val="00B8131E"/>
    <w:rsid w:val="00B827F0"/>
    <w:rsid w:val="00B866ED"/>
    <w:rsid w:val="00B933FC"/>
    <w:rsid w:val="00BA2313"/>
    <w:rsid w:val="00BA38F2"/>
    <w:rsid w:val="00BA6C12"/>
    <w:rsid w:val="00BB48AC"/>
    <w:rsid w:val="00BB507B"/>
    <w:rsid w:val="00BB5673"/>
    <w:rsid w:val="00BC1963"/>
    <w:rsid w:val="00BC2EE5"/>
    <w:rsid w:val="00BC5BC0"/>
    <w:rsid w:val="00BD0EF4"/>
    <w:rsid w:val="00BE4103"/>
    <w:rsid w:val="00BE7FEB"/>
    <w:rsid w:val="00BF0F82"/>
    <w:rsid w:val="00C0010C"/>
    <w:rsid w:val="00C04EB3"/>
    <w:rsid w:val="00C05AE3"/>
    <w:rsid w:val="00C115EE"/>
    <w:rsid w:val="00C13CDF"/>
    <w:rsid w:val="00C2118F"/>
    <w:rsid w:val="00C234DF"/>
    <w:rsid w:val="00C26792"/>
    <w:rsid w:val="00C33328"/>
    <w:rsid w:val="00C33C27"/>
    <w:rsid w:val="00C43E59"/>
    <w:rsid w:val="00C51DB3"/>
    <w:rsid w:val="00C52B3A"/>
    <w:rsid w:val="00C53A23"/>
    <w:rsid w:val="00C54AFE"/>
    <w:rsid w:val="00C6671E"/>
    <w:rsid w:val="00C671C0"/>
    <w:rsid w:val="00C72882"/>
    <w:rsid w:val="00C73578"/>
    <w:rsid w:val="00C75DED"/>
    <w:rsid w:val="00C760B4"/>
    <w:rsid w:val="00C86561"/>
    <w:rsid w:val="00C869A4"/>
    <w:rsid w:val="00C92C9C"/>
    <w:rsid w:val="00CA3D04"/>
    <w:rsid w:val="00CA4B96"/>
    <w:rsid w:val="00CB07E7"/>
    <w:rsid w:val="00CB303A"/>
    <w:rsid w:val="00CB6645"/>
    <w:rsid w:val="00CD0739"/>
    <w:rsid w:val="00CD3EBC"/>
    <w:rsid w:val="00CD404E"/>
    <w:rsid w:val="00CD64CF"/>
    <w:rsid w:val="00CE4D66"/>
    <w:rsid w:val="00CF2568"/>
    <w:rsid w:val="00CF3AA1"/>
    <w:rsid w:val="00D106B5"/>
    <w:rsid w:val="00D13D95"/>
    <w:rsid w:val="00D23BB3"/>
    <w:rsid w:val="00D24D60"/>
    <w:rsid w:val="00D25076"/>
    <w:rsid w:val="00D31020"/>
    <w:rsid w:val="00D3104A"/>
    <w:rsid w:val="00D425F8"/>
    <w:rsid w:val="00D52CCF"/>
    <w:rsid w:val="00D5702E"/>
    <w:rsid w:val="00D61DCE"/>
    <w:rsid w:val="00D67795"/>
    <w:rsid w:val="00D74317"/>
    <w:rsid w:val="00D76A66"/>
    <w:rsid w:val="00D83931"/>
    <w:rsid w:val="00D90340"/>
    <w:rsid w:val="00D92C00"/>
    <w:rsid w:val="00D97517"/>
    <w:rsid w:val="00DA7730"/>
    <w:rsid w:val="00DA7886"/>
    <w:rsid w:val="00DB0589"/>
    <w:rsid w:val="00DB492B"/>
    <w:rsid w:val="00DB5AAA"/>
    <w:rsid w:val="00DD3D80"/>
    <w:rsid w:val="00DE46F6"/>
    <w:rsid w:val="00DF3601"/>
    <w:rsid w:val="00E02DFF"/>
    <w:rsid w:val="00E057C9"/>
    <w:rsid w:val="00E064AB"/>
    <w:rsid w:val="00E13133"/>
    <w:rsid w:val="00E13A80"/>
    <w:rsid w:val="00E27209"/>
    <w:rsid w:val="00E33E9F"/>
    <w:rsid w:val="00E37A9A"/>
    <w:rsid w:val="00E43FF9"/>
    <w:rsid w:val="00E46599"/>
    <w:rsid w:val="00E519E8"/>
    <w:rsid w:val="00E573AF"/>
    <w:rsid w:val="00E6041D"/>
    <w:rsid w:val="00E620E1"/>
    <w:rsid w:val="00E62BF0"/>
    <w:rsid w:val="00E77D60"/>
    <w:rsid w:val="00E95FBD"/>
    <w:rsid w:val="00E96902"/>
    <w:rsid w:val="00EA35CD"/>
    <w:rsid w:val="00EB4238"/>
    <w:rsid w:val="00EB460D"/>
    <w:rsid w:val="00EB496B"/>
    <w:rsid w:val="00EB5AA5"/>
    <w:rsid w:val="00EB5E7E"/>
    <w:rsid w:val="00EB7FB6"/>
    <w:rsid w:val="00EC160F"/>
    <w:rsid w:val="00EC3530"/>
    <w:rsid w:val="00ED1171"/>
    <w:rsid w:val="00ED2988"/>
    <w:rsid w:val="00EE2E17"/>
    <w:rsid w:val="00EE6A41"/>
    <w:rsid w:val="00EF093D"/>
    <w:rsid w:val="00EF5230"/>
    <w:rsid w:val="00F0102B"/>
    <w:rsid w:val="00F1322C"/>
    <w:rsid w:val="00F175E4"/>
    <w:rsid w:val="00F22424"/>
    <w:rsid w:val="00F309D8"/>
    <w:rsid w:val="00F360BD"/>
    <w:rsid w:val="00F433EC"/>
    <w:rsid w:val="00F459DE"/>
    <w:rsid w:val="00F45D5C"/>
    <w:rsid w:val="00F5518B"/>
    <w:rsid w:val="00F66026"/>
    <w:rsid w:val="00F70F64"/>
    <w:rsid w:val="00F72B8B"/>
    <w:rsid w:val="00F7591B"/>
    <w:rsid w:val="00F76753"/>
    <w:rsid w:val="00F767D1"/>
    <w:rsid w:val="00F77187"/>
    <w:rsid w:val="00F93AAF"/>
    <w:rsid w:val="00F94F29"/>
    <w:rsid w:val="00FA052C"/>
    <w:rsid w:val="00FA15FF"/>
    <w:rsid w:val="00FA1D3A"/>
    <w:rsid w:val="00FA24DF"/>
    <w:rsid w:val="00FA5A19"/>
    <w:rsid w:val="00FA751C"/>
    <w:rsid w:val="00FC4C40"/>
    <w:rsid w:val="00FC5310"/>
    <w:rsid w:val="00FC5823"/>
    <w:rsid w:val="00FE4952"/>
    <w:rsid w:val="00FE5938"/>
    <w:rsid w:val="00FE608C"/>
    <w:rsid w:val="00FE72F9"/>
    <w:rsid w:val="00FF74C0"/>
    <w:rsid w:val="33C0D295"/>
    <w:rsid w:val="582712B7"/>
    <w:rsid w:val="5B6E255D"/>
    <w:rsid w:val="659EDD81"/>
    <w:rsid w:val="6A46C000"/>
    <w:rsid w:val="7A18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52902"/>
  <w15:chartTrackingRefBased/>
  <w15:docId w15:val="{3834F3A1-876C-4949-A460-615A6EDA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D9E"/>
    <w:rPr>
      <w:color w:val="0000FF" w:themeColor="hyperlink"/>
      <w:u w:val="single"/>
    </w:rPr>
  </w:style>
  <w:style w:type="character" w:customStyle="1" w:styleId="UnresolvedMention1">
    <w:name w:val="Unresolved Mention1"/>
    <w:basedOn w:val="DefaultParagraphFont"/>
    <w:uiPriority w:val="99"/>
    <w:semiHidden/>
    <w:unhideWhenUsed/>
    <w:rsid w:val="009B6D9E"/>
    <w:rPr>
      <w:color w:val="605E5C"/>
      <w:shd w:val="clear" w:color="auto" w:fill="E1DFDD"/>
    </w:rPr>
  </w:style>
  <w:style w:type="paragraph" w:styleId="Header">
    <w:name w:val="header"/>
    <w:basedOn w:val="Normal"/>
    <w:link w:val="HeaderChar"/>
    <w:uiPriority w:val="99"/>
    <w:unhideWhenUsed/>
    <w:rsid w:val="00AA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EA"/>
  </w:style>
  <w:style w:type="paragraph" w:styleId="Footer">
    <w:name w:val="footer"/>
    <w:basedOn w:val="Normal"/>
    <w:link w:val="FooterChar"/>
    <w:uiPriority w:val="99"/>
    <w:unhideWhenUsed/>
    <w:rsid w:val="00AA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EA"/>
  </w:style>
  <w:style w:type="paragraph" w:styleId="BalloonText">
    <w:name w:val="Balloon Text"/>
    <w:basedOn w:val="Normal"/>
    <w:link w:val="BalloonTextChar"/>
    <w:uiPriority w:val="99"/>
    <w:semiHidden/>
    <w:unhideWhenUsed/>
    <w:rsid w:val="00334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8C"/>
    <w:rPr>
      <w:rFonts w:ascii="Segoe UI" w:hAnsi="Segoe UI" w:cs="Segoe UI"/>
      <w:sz w:val="18"/>
      <w:szCs w:val="18"/>
    </w:rPr>
  </w:style>
  <w:style w:type="character" w:styleId="CommentReference">
    <w:name w:val="annotation reference"/>
    <w:basedOn w:val="DefaultParagraphFont"/>
    <w:uiPriority w:val="99"/>
    <w:semiHidden/>
    <w:unhideWhenUsed/>
    <w:rsid w:val="0089118F"/>
    <w:rPr>
      <w:sz w:val="16"/>
      <w:szCs w:val="16"/>
    </w:rPr>
  </w:style>
  <w:style w:type="paragraph" w:styleId="CommentText">
    <w:name w:val="annotation text"/>
    <w:basedOn w:val="Normal"/>
    <w:link w:val="CommentTextChar"/>
    <w:uiPriority w:val="99"/>
    <w:semiHidden/>
    <w:unhideWhenUsed/>
    <w:rsid w:val="0089118F"/>
    <w:pPr>
      <w:spacing w:line="240" w:lineRule="auto"/>
    </w:pPr>
    <w:rPr>
      <w:sz w:val="20"/>
      <w:szCs w:val="20"/>
    </w:rPr>
  </w:style>
  <w:style w:type="character" w:customStyle="1" w:styleId="CommentTextChar">
    <w:name w:val="Comment Text Char"/>
    <w:basedOn w:val="DefaultParagraphFont"/>
    <w:link w:val="CommentText"/>
    <w:uiPriority w:val="99"/>
    <w:semiHidden/>
    <w:rsid w:val="0089118F"/>
    <w:rPr>
      <w:sz w:val="20"/>
      <w:szCs w:val="20"/>
    </w:rPr>
  </w:style>
  <w:style w:type="paragraph" w:styleId="CommentSubject">
    <w:name w:val="annotation subject"/>
    <w:basedOn w:val="CommentText"/>
    <w:next w:val="CommentText"/>
    <w:link w:val="CommentSubjectChar"/>
    <w:uiPriority w:val="99"/>
    <w:semiHidden/>
    <w:unhideWhenUsed/>
    <w:rsid w:val="0089118F"/>
    <w:rPr>
      <w:b/>
      <w:bCs/>
    </w:rPr>
  </w:style>
  <w:style w:type="character" w:customStyle="1" w:styleId="CommentSubjectChar">
    <w:name w:val="Comment Subject Char"/>
    <w:basedOn w:val="CommentTextChar"/>
    <w:link w:val="CommentSubject"/>
    <w:uiPriority w:val="99"/>
    <w:semiHidden/>
    <w:rsid w:val="0089118F"/>
    <w:rPr>
      <w:b/>
      <w:bCs/>
      <w:sz w:val="20"/>
      <w:szCs w:val="20"/>
    </w:rPr>
  </w:style>
  <w:style w:type="character" w:styleId="FollowedHyperlink">
    <w:name w:val="FollowedHyperlink"/>
    <w:basedOn w:val="DefaultParagraphFont"/>
    <w:uiPriority w:val="99"/>
    <w:semiHidden/>
    <w:unhideWhenUsed/>
    <w:rsid w:val="00FA24DF"/>
    <w:rPr>
      <w:color w:val="800080" w:themeColor="followedHyperlink"/>
      <w:u w:val="single"/>
    </w:rPr>
  </w:style>
  <w:style w:type="character" w:customStyle="1" w:styleId="UnresolvedMention2">
    <w:name w:val="Unresolved Mention2"/>
    <w:basedOn w:val="DefaultParagraphFont"/>
    <w:uiPriority w:val="99"/>
    <w:semiHidden/>
    <w:unhideWhenUsed/>
    <w:rsid w:val="00FA15FF"/>
    <w:rPr>
      <w:color w:val="605E5C"/>
      <w:shd w:val="clear" w:color="auto" w:fill="E1DFDD"/>
    </w:rPr>
  </w:style>
  <w:style w:type="paragraph" w:customStyle="1" w:styleId="paragraph">
    <w:name w:val="paragraph"/>
    <w:basedOn w:val="Normal"/>
    <w:rsid w:val="005A7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088"/>
  </w:style>
  <w:style w:type="character" w:customStyle="1" w:styleId="eop">
    <w:name w:val="eop"/>
    <w:basedOn w:val="DefaultParagraphFont"/>
    <w:rsid w:val="005A7088"/>
  </w:style>
  <w:style w:type="paragraph" w:customStyle="1" w:styleId="p1">
    <w:name w:val="p1"/>
    <w:basedOn w:val="Normal"/>
    <w:rsid w:val="000F0094"/>
    <w:pPr>
      <w:spacing w:after="0" w:line="240" w:lineRule="auto"/>
    </w:pPr>
    <w:rPr>
      <w:rFonts w:ascii="Helvetica Neue" w:hAnsi="Helvetica Neue" w:cs="Calibri"/>
      <w:sz w:val="18"/>
      <w:szCs w:val="18"/>
    </w:rPr>
  </w:style>
  <w:style w:type="character" w:styleId="UnresolvedMention">
    <w:name w:val="Unresolved Mention"/>
    <w:basedOn w:val="DefaultParagraphFont"/>
    <w:uiPriority w:val="99"/>
    <w:semiHidden/>
    <w:unhideWhenUsed/>
    <w:rsid w:val="000F0094"/>
    <w:rPr>
      <w:color w:val="605E5C"/>
      <w:shd w:val="clear" w:color="auto" w:fill="E1DFDD"/>
    </w:rPr>
  </w:style>
  <w:style w:type="paragraph" w:styleId="ListParagraph">
    <w:name w:val="List Paragraph"/>
    <w:basedOn w:val="Normal"/>
    <w:uiPriority w:val="34"/>
    <w:qFormat/>
    <w:rsid w:val="003E5E08"/>
    <w:pPr>
      <w:ind w:left="720"/>
      <w:contextualSpacing/>
    </w:pPr>
  </w:style>
  <w:style w:type="paragraph" w:styleId="Revision">
    <w:name w:val="Revision"/>
    <w:hidden/>
    <w:uiPriority w:val="99"/>
    <w:semiHidden/>
    <w:rsid w:val="000B082E"/>
    <w:pPr>
      <w:spacing w:after="0" w:line="240" w:lineRule="auto"/>
    </w:pPr>
  </w:style>
  <w:style w:type="paragraph" w:styleId="NoSpacing">
    <w:name w:val="No Spacing"/>
    <w:uiPriority w:val="1"/>
    <w:qFormat/>
    <w:rsid w:val="00186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5155">
      <w:bodyDiv w:val="1"/>
      <w:marLeft w:val="0"/>
      <w:marRight w:val="0"/>
      <w:marTop w:val="0"/>
      <w:marBottom w:val="0"/>
      <w:divBdr>
        <w:top w:val="none" w:sz="0" w:space="0" w:color="auto"/>
        <w:left w:val="none" w:sz="0" w:space="0" w:color="auto"/>
        <w:bottom w:val="none" w:sz="0" w:space="0" w:color="auto"/>
        <w:right w:val="none" w:sz="0" w:space="0" w:color="auto"/>
      </w:divBdr>
    </w:div>
    <w:div w:id="152188682">
      <w:bodyDiv w:val="1"/>
      <w:marLeft w:val="0"/>
      <w:marRight w:val="0"/>
      <w:marTop w:val="0"/>
      <w:marBottom w:val="0"/>
      <w:divBdr>
        <w:top w:val="none" w:sz="0" w:space="0" w:color="auto"/>
        <w:left w:val="none" w:sz="0" w:space="0" w:color="auto"/>
        <w:bottom w:val="none" w:sz="0" w:space="0" w:color="auto"/>
        <w:right w:val="none" w:sz="0" w:space="0" w:color="auto"/>
      </w:divBdr>
    </w:div>
    <w:div w:id="337200744">
      <w:bodyDiv w:val="1"/>
      <w:marLeft w:val="0"/>
      <w:marRight w:val="0"/>
      <w:marTop w:val="0"/>
      <w:marBottom w:val="0"/>
      <w:divBdr>
        <w:top w:val="none" w:sz="0" w:space="0" w:color="auto"/>
        <w:left w:val="none" w:sz="0" w:space="0" w:color="auto"/>
        <w:bottom w:val="none" w:sz="0" w:space="0" w:color="auto"/>
        <w:right w:val="none" w:sz="0" w:space="0" w:color="auto"/>
      </w:divBdr>
    </w:div>
    <w:div w:id="379935634">
      <w:bodyDiv w:val="1"/>
      <w:marLeft w:val="0"/>
      <w:marRight w:val="0"/>
      <w:marTop w:val="0"/>
      <w:marBottom w:val="0"/>
      <w:divBdr>
        <w:top w:val="none" w:sz="0" w:space="0" w:color="auto"/>
        <w:left w:val="none" w:sz="0" w:space="0" w:color="auto"/>
        <w:bottom w:val="none" w:sz="0" w:space="0" w:color="auto"/>
        <w:right w:val="none" w:sz="0" w:space="0" w:color="auto"/>
      </w:divBdr>
    </w:div>
    <w:div w:id="455486406">
      <w:bodyDiv w:val="1"/>
      <w:marLeft w:val="0"/>
      <w:marRight w:val="0"/>
      <w:marTop w:val="0"/>
      <w:marBottom w:val="0"/>
      <w:divBdr>
        <w:top w:val="none" w:sz="0" w:space="0" w:color="auto"/>
        <w:left w:val="none" w:sz="0" w:space="0" w:color="auto"/>
        <w:bottom w:val="none" w:sz="0" w:space="0" w:color="auto"/>
        <w:right w:val="none" w:sz="0" w:space="0" w:color="auto"/>
      </w:divBdr>
    </w:div>
    <w:div w:id="592251005">
      <w:bodyDiv w:val="1"/>
      <w:marLeft w:val="0"/>
      <w:marRight w:val="0"/>
      <w:marTop w:val="0"/>
      <w:marBottom w:val="0"/>
      <w:divBdr>
        <w:top w:val="none" w:sz="0" w:space="0" w:color="auto"/>
        <w:left w:val="none" w:sz="0" w:space="0" w:color="auto"/>
        <w:bottom w:val="none" w:sz="0" w:space="0" w:color="auto"/>
        <w:right w:val="none" w:sz="0" w:space="0" w:color="auto"/>
      </w:divBdr>
    </w:div>
    <w:div w:id="628711314">
      <w:bodyDiv w:val="1"/>
      <w:marLeft w:val="0"/>
      <w:marRight w:val="0"/>
      <w:marTop w:val="0"/>
      <w:marBottom w:val="0"/>
      <w:divBdr>
        <w:top w:val="none" w:sz="0" w:space="0" w:color="auto"/>
        <w:left w:val="none" w:sz="0" w:space="0" w:color="auto"/>
        <w:bottom w:val="none" w:sz="0" w:space="0" w:color="auto"/>
        <w:right w:val="none" w:sz="0" w:space="0" w:color="auto"/>
      </w:divBdr>
    </w:div>
    <w:div w:id="654719962">
      <w:bodyDiv w:val="1"/>
      <w:marLeft w:val="0"/>
      <w:marRight w:val="0"/>
      <w:marTop w:val="0"/>
      <w:marBottom w:val="0"/>
      <w:divBdr>
        <w:top w:val="none" w:sz="0" w:space="0" w:color="auto"/>
        <w:left w:val="none" w:sz="0" w:space="0" w:color="auto"/>
        <w:bottom w:val="none" w:sz="0" w:space="0" w:color="auto"/>
        <w:right w:val="none" w:sz="0" w:space="0" w:color="auto"/>
      </w:divBdr>
    </w:div>
    <w:div w:id="676033731">
      <w:bodyDiv w:val="1"/>
      <w:marLeft w:val="0"/>
      <w:marRight w:val="0"/>
      <w:marTop w:val="0"/>
      <w:marBottom w:val="0"/>
      <w:divBdr>
        <w:top w:val="none" w:sz="0" w:space="0" w:color="auto"/>
        <w:left w:val="none" w:sz="0" w:space="0" w:color="auto"/>
        <w:bottom w:val="none" w:sz="0" w:space="0" w:color="auto"/>
        <w:right w:val="none" w:sz="0" w:space="0" w:color="auto"/>
      </w:divBdr>
    </w:div>
    <w:div w:id="745807413">
      <w:bodyDiv w:val="1"/>
      <w:marLeft w:val="0"/>
      <w:marRight w:val="0"/>
      <w:marTop w:val="0"/>
      <w:marBottom w:val="0"/>
      <w:divBdr>
        <w:top w:val="none" w:sz="0" w:space="0" w:color="auto"/>
        <w:left w:val="none" w:sz="0" w:space="0" w:color="auto"/>
        <w:bottom w:val="none" w:sz="0" w:space="0" w:color="auto"/>
        <w:right w:val="none" w:sz="0" w:space="0" w:color="auto"/>
      </w:divBdr>
    </w:div>
    <w:div w:id="809399692">
      <w:bodyDiv w:val="1"/>
      <w:marLeft w:val="0"/>
      <w:marRight w:val="0"/>
      <w:marTop w:val="0"/>
      <w:marBottom w:val="0"/>
      <w:divBdr>
        <w:top w:val="none" w:sz="0" w:space="0" w:color="auto"/>
        <w:left w:val="none" w:sz="0" w:space="0" w:color="auto"/>
        <w:bottom w:val="none" w:sz="0" w:space="0" w:color="auto"/>
        <w:right w:val="none" w:sz="0" w:space="0" w:color="auto"/>
      </w:divBdr>
    </w:div>
    <w:div w:id="861698814">
      <w:bodyDiv w:val="1"/>
      <w:marLeft w:val="0"/>
      <w:marRight w:val="0"/>
      <w:marTop w:val="0"/>
      <w:marBottom w:val="0"/>
      <w:divBdr>
        <w:top w:val="none" w:sz="0" w:space="0" w:color="auto"/>
        <w:left w:val="none" w:sz="0" w:space="0" w:color="auto"/>
        <w:bottom w:val="none" w:sz="0" w:space="0" w:color="auto"/>
        <w:right w:val="none" w:sz="0" w:space="0" w:color="auto"/>
      </w:divBdr>
    </w:div>
    <w:div w:id="961954967">
      <w:bodyDiv w:val="1"/>
      <w:marLeft w:val="0"/>
      <w:marRight w:val="0"/>
      <w:marTop w:val="0"/>
      <w:marBottom w:val="0"/>
      <w:divBdr>
        <w:top w:val="none" w:sz="0" w:space="0" w:color="auto"/>
        <w:left w:val="none" w:sz="0" w:space="0" w:color="auto"/>
        <w:bottom w:val="none" w:sz="0" w:space="0" w:color="auto"/>
        <w:right w:val="none" w:sz="0" w:space="0" w:color="auto"/>
      </w:divBdr>
    </w:div>
    <w:div w:id="1024402699">
      <w:bodyDiv w:val="1"/>
      <w:marLeft w:val="0"/>
      <w:marRight w:val="0"/>
      <w:marTop w:val="0"/>
      <w:marBottom w:val="0"/>
      <w:divBdr>
        <w:top w:val="none" w:sz="0" w:space="0" w:color="auto"/>
        <w:left w:val="none" w:sz="0" w:space="0" w:color="auto"/>
        <w:bottom w:val="none" w:sz="0" w:space="0" w:color="auto"/>
        <w:right w:val="none" w:sz="0" w:space="0" w:color="auto"/>
      </w:divBdr>
    </w:div>
    <w:div w:id="1230579940">
      <w:bodyDiv w:val="1"/>
      <w:marLeft w:val="0"/>
      <w:marRight w:val="0"/>
      <w:marTop w:val="0"/>
      <w:marBottom w:val="0"/>
      <w:divBdr>
        <w:top w:val="none" w:sz="0" w:space="0" w:color="auto"/>
        <w:left w:val="none" w:sz="0" w:space="0" w:color="auto"/>
        <w:bottom w:val="none" w:sz="0" w:space="0" w:color="auto"/>
        <w:right w:val="none" w:sz="0" w:space="0" w:color="auto"/>
      </w:divBdr>
    </w:div>
    <w:div w:id="1275939232">
      <w:bodyDiv w:val="1"/>
      <w:marLeft w:val="0"/>
      <w:marRight w:val="0"/>
      <w:marTop w:val="0"/>
      <w:marBottom w:val="0"/>
      <w:divBdr>
        <w:top w:val="none" w:sz="0" w:space="0" w:color="auto"/>
        <w:left w:val="none" w:sz="0" w:space="0" w:color="auto"/>
        <w:bottom w:val="none" w:sz="0" w:space="0" w:color="auto"/>
        <w:right w:val="none" w:sz="0" w:space="0" w:color="auto"/>
      </w:divBdr>
    </w:div>
    <w:div w:id="1286155665">
      <w:bodyDiv w:val="1"/>
      <w:marLeft w:val="0"/>
      <w:marRight w:val="0"/>
      <w:marTop w:val="0"/>
      <w:marBottom w:val="0"/>
      <w:divBdr>
        <w:top w:val="none" w:sz="0" w:space="0" w:color="auto"/>
        <w:left w:val="none" w:sz="0" w:space="0" w:color="auto"/>
        <w:bottom w:val="none" w:sz="0" w:space="0" w:color="auto"/>
        <w:right w:val="none" w:sz="0" w:space="0" w:color="auto"/>
      </w:divBdr>
    </w:div>
    <w:div w:id="1476675331">
      <w:bodyDiv w:val="1"/>
      <w:marLeft w:val="0"/>
      <w:marRight w:val="0"/>
      <w:marTop w:val="0"/>
      <w:marBottom w:val="0"/>
      <w:divBdr>
        <w:top w:val="none" w:sz="0" w:space="0" w:color="auto"/>
        <w:left w:val="none" w:sz="0" w:space="0" w:color="auto"/>
        <w:bottom w:val="none" w:sz="0" w:space="0" w:color="auto"/>
        <w:right w:val="none" w:sz="0" w:space="0" w:color="auto"/>
      </w:divBdr>
    </w:div>
    <w:div w:id="1483306251">
      <w:bodyDiv w:val="1"/>
      <w:marLeft w:val="0"/>
      <w:marRight w:val="0"/>
      <w:marTop w:val="0"/>
      <w:marBottom w:val="0"/>
      <w:divBdr>
        <w:top w:val="none" w:sz="0" w:space="0" w:color="auto"/>
        <w:left w:val="none" w:sz="0" w:space="0" w:color="auto"/>
        <w:bottom w:val="none" w:sz="0" w:space="0" w:color="auto"/>
        <w:right w:val="none" w:sz="0" w:space="0" w:color="auto"/>
      </w:divBdr>
    </w:div>
    <w:div w:id="1628657388">
      <w:bodyDiv w:val="1"/>
      <w:marLeft w:val="0"/>
      <w:marRight w:val="0"/>
      <w:marTop w:val="0"/>
      <w:marBottom w:val="0"/>
      <w:divBdr>
        <w:top w:val="none" w:sz="0" w:space="0" w:color="auto"/>
        <w:left w:val="none" w:sz="0" w:space="0" w:color="auto"/>
        <w:bottom w:val="none" w:sz="0" w:space="0" w:color="auto"/>
        <w:right w:val="none" w:sz="0" w:space="0" w:color="auto"/>
      </w:divBdr>
    </w:div>
    <w:div w:id="1630044012">
      <w:bodyDiv w:val="1"/>
      <w:marLeft w:val="0"/>
      <w:marRight w:val="0"/>
      <w:marTop w:val="0"/>
      <w:marBottom w:val="0"/>
      <w:divBdr>
        <w:top w:val="none" w:sz="0" w:space="0" w:color="auto"/>
        <w:left w:val="none" w:sz="0" w:space="0" w:color="auto"/>
        <w:bottom w:val="none" w:sz="0" w:space="0" w:color="auto"/>
        <w:right w:val="none" w:sz="0" w:space="0" w:color="auto"/>
      </w:divBdr>
    </w:div>
    <w:div w:id="1648313360">
      <w:bodyDiv w:val="1"/>
      <w:marLeft w:val="0"/>
      <w:marRight w:val="0"/>
      <w:marTop w:val="0"/>
      <w:marBottom w:val="0"/>
      <w:divBdr>
        <w:top w:val="none" w:sz="0" w:space="0" w:color="auto"/>
        <w:left w:val="none" w:sz="0" w:space="0" w:color="auto"/>
        <w:bottom w:val="none" w:sz="0" w:space="0" w:color="auto"/>
        <w:right w:val="none" w:sz="0" w:space="0" w:color="auto"/>
      </w:divBdr>
    </w:div>
    <w:div w:id="1669678163">
      <w:bodyDiv w:val="1"/>
      <w:marLeft w:val="0"/>
      <w:marRight w:val="0"/>
      <w:marTop w:val="0"/>
      <w:marBottom w:val="0"/>
      <w:divBdr>
        <w:top w:val="none" w:sz="0" w:space="0" w:color="auto"/>
        <w:left w:val="none" w:sz="0" w:space="0" w:color="auto"/>
        <w:bottom w:val="none" w:sz="0" w:space="0" w:color="auto"/>
        <w:right w:val="none" w:sz="0" w:space="0" w:color="auto"/>
      </w:divBdr>
    </w:div>
    <w:div w:id="1831824653">
      <w:bodyDiv w:val="1"/>
      <w:marLeft w:val="0"/>
      <w:marRight w:val="0"/>
      <w:marTop w:val="0"/>
      <w:marBottom w:val="0"/>
      <w:divBdr>
        <w:top w:val="none" w:sz="0" w:space="0" w:color="auto"/>
        <w:left w:val="none" w:sz="0" w:space="0" w:color="auto"/>
        <w:bottom w:val="none" w:sz="0" w:space="0" w:color="auto"/>
        <w:right w:val="none" w:sz="0" w:space="0" w:color="auto"/>
      </w:divBdr>
    </w:div>
    <w:div w:id="1922642120">
      <w:bodyDiv w:val="1"/>
      <w:marLeft w:val="0"/>
      <w:marRight w:val="0"/>
      <w:marTop w:val="0"/>
      <w:marBottom w:val="0"/>
      <w:divBdr>
        <w:top w:val="none" w:sz="0" w:space="0" w:color="auto"/>
        <w:left w:val="none" w:sz="0" w:space="0" w:color="auto"/>
        <w:bottom w:val="none" w:sz="0" w:space="0" w:color="auto"/>
        <w:right w:val="none" w:sz="0" w:space="0" w:color="auto"/>
      </w:divBdr>
    </w:div>
    <w:div w:id="1948926541">
      <w:bodyDiv w:val="1"/>
      <w:marLeft w:val="0"/>
      <w:marRight w:val="0"/>
      <w:marTop w:val="0"/>
      <w:marBottom w:val="0"/>
      <w:divBdr>
        <w:top w:val="none" w:sz="0" w:space="0" w:color="auto"/>
        <w:left w:val="none" w:sz="0" w:space="0" w:color="auto"/>
        <w:bottom w:val="none" w:sz="0" w:space="0" w:color="auto"/>
        <w:right w:val="none" w:sz="0" w:space="0" w:color="auto"/>
      </w:divBdr>
    </w:div>
    <w:div w:id="1991135142">
      <w:bodyDiv w:val="1"/>
      <w:marLeft w:val="0"/>
      <w:marRight w:val="0"/>
      <w:marTop w:val="0"/>
      <w:marBottom w:val="0"/>
      <w:divBdr>
        <w:top w:val="none" w:sz="0" w:space="0" w:color="auto"/>
        <w:left w:val="none" w:sz="0" w:space="0" w:color="auto"/>
        <w:bottom w:val="none" w:sz="0" w:space="0" w:color="auto"/>
        <w:right w:val="none" w:sz="0" w:space="0" w:color="auto"/>
      </w:divBdr>
    </w:div>
    <w:div w:id="2084909456">
      <w:bodyDiv w:val="1"/>
      <w:marLeft w:val="0"/>
      <w:marRight w:val="0"/>
      <w:marTop w:val="0"/>
      <w:marBottom w:val="0"/>
      <w:divBdr>
        <w:top w:val="none" w:sz="0" w:space="0" w:color="auto"/>
        <w:left w:val="none" w:sz="0" w:space="0" w:color="auto"/>
        <w:bottom w:val="none" w:sz="0" w:space="0" w:color="auto"/>
        <w:right w:val="none" w:sz="0" w:space="0" w:color="auto"/>
      </w:divBdr>
    </w:div>
    <w:div w:id="2109931702">
      <w:bodyDiv w:val="1"/>
      <w:marLeft w:val="0"/>
      <w:marRight w:val="0"/>
      <w:marTop w:val="0"/>
      <w:marBottom w:val="0"/>
      <w:divBdr>
        <w:top w:val="none" w:sz="0" w:space="0" w:color="auto"/>
        <w:left w:val="none" w:sz="0" w:space="0" w:color="auto"/>
        <w:bottom w:val="none" w:sz="0" w:space="0" w:color="auto"/>
        <w:right w:val="none" w:sz="0" w:space="0" w:color="auto"/>
      </w:divBdr>
    </w:div>
    <w:div w:id="2140104812">
      <w:bodyDiv w:val="1"/>
      <w:marLeft w:val="0"/>
      <w:marRight w:val="0"/>
      <w:marTop w:val="0"/>
      <w:marBottom w:val="0"/>
      <w:divBdr>
        <w:top w:val="none" w:sz="0" w:space="0" w:color="auto"/>
        <w:left w:val="none" w:sz="0" w:space="0" w:color="auto"/>
        <w:bottom w:val="none" w:sz="0" w:space="0" w:color="auto"/>
        <w:right w:val="none" w:sz="0" w:space="0" w:color="auto"/>
      </w:divBdr>
      <w:divsChild>
        <w:div w:id="1465347580">
          <w:marLeft w:val="0"/>
          <w:marRight w:val="0"/>
          <w:marTop w:val="0"/>
          <w:marBottom w:val="0"/>
          <w:divBdr>
            <w:top w:val="none" w:sz="0" w:space="0" w:color="auto"/>
            <w:left w:val="none" w:sz="0" w:space="0" w:color="auto"/>
            <w:bottom w:val="none" w:sz="0" w:space="0" w:color="auto"/>
            <w:right w:val="none" w:sz="0" w:space="0" w:color="auto"/>
          </w:divBdr>
        </w:div>
        <w:div w:id="207855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ts.businesswire.com/ct/CT?id=smartlink&amp;url=https%3A%2F%2Fgbac.issa.com%2Fissa-gbac-star-facility-accreditation%2F&amp;esheet=52217185&amp;newsitemid=20200507006040&amp;lan=en-US&amp;anchor=www.gbac.org&amp;index=1&amp;md5=22f50ddb75caf8888f71d5a0f3bfda1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bac.org" TargetMode="External"/><Relationship Id="rId17" Type="http://schemas.openxmlformats.org/officeDocument/2006/relationships/hyperlink" Target="mailto:jonathan@issa.com" TargetMode="External"/><Relationship Id="rId2" Type="http://schemas.openxmlformats.org/officeDocument/2006/relationships/customXml" Target="../customXml/item2.xml"/><Relationship Id="rId16" Type="http://schemas.openxmlformats.org/officeDocument/2006/relationships/hyperlink" Target="https://cts.businesswire.com/ct/CT?id=smartlink&amp;url=http%3A%2F%2Fwww.issa.com&amp;esheet=52217185&amp;newsitemid=20200507006040&amp;lan=en-US&amp;anchor=www.issa.com&amp;index=4&amp;md5=fbd35407cdf2805ad138283f56cee4e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ts.businesswire.com/ct/CT?id=smartlink&amp;url=http%3A%2F%2Fwww.gbac.org%2F&amp;esheet=52217185&amp;newsitemid=20200507006040&amp;lan=en-US&amp;anchor=www.gbac.org&amp;index=3&amp;md5=7816c82f39f7bd33ba794e3c875498a9"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acrCdc-7p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8F65D6767084EB41023A8799AF0BA" ma:contentTypeVersion="13" ma:contentTypeDescription="Create a new document." ma:contentTypeScope="" ma:versionID="80b216d57ed5da0738d9a3ce0688fa4e">
  <xsd:schema xmlns:xsd="http://www.w3.org/2001/XMLSchema" xmlns:xs="http://www.w3.org/2001/XMLSchema" xmlns:p="http://schemas.microsoft.com/office/2006/metadata/properties" xmlns:ns3="a705d09d-5201-46d3-bd0c-44b0dd023469" xmlns:ns4="0de6bb3c-1379-4975-9643-5d7ed98add78" targetNamespace="http://schemas.microsoft.com/office/2006/metadata/properties" ma:root="true" ma:fieldsID="0d8a904c074b996d9a08370de4b89c50" ns3:_="" ns4:_="">
    <xsd:import namespace="a705d09d-5201-46d3-bd0c-44b0dd023469"/>
    <xsd:import namespace="0de6bb3c-1379-4975-9643-5d7ed98add7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5d09d-5201-46d3-bd0c-44b0dd0234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bb3c-1379-4975-9643-5d7ed98add7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15B50-060C-4260-9A14-CBC724D0A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5d09d-5201-46d3-bd0c-44b0dd023469"/>
    <ds:schemaRef ds:uri="0de6bb3c-1379-4975-9643-5d7ed98ad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F07F9-C15E-49B5-BC4B-823E0E392CCC}">
  <ds:schemaRefs>
    <ds:schemaRef ds:uri="http://schemas.microsoft.com/sharepoint/v3/contenttype/forms"/>
  </ds:schemaRefs>
</ds:datastoreItem>
</file>

<file path=customXml/itemProps3.xml><?xml version="1.0" encoding="utf-8"?>
<ds:datastoreItem xmlns:ds="http://schemas.openxmlformats.org/officeDocument/2006/customXml" ds:itemID="{FC874AD4-F814-438B-B914-21A8444F9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5945</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Adkins</dc:creator>
  <cp:keywords/>
  <dc:description/>
  <cp:lastModifiedBy>Jonathan Adkins</cp:lastModifiedBy>
  <cp:revision>9</cp:revision>
  <cp:lastPrinted>2019-06-05T19:07:00Z</cp:lastPrinted>
  <dcterms:created xsi:type="dcterms:W3CDTF">2020-05-21T18:50:00Z</dcterms:created>
  <dcterms:modified xsi:type="dcterms:W3CDTF">2020-05-21T18:55:00Z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0x0101003798F65D6767084EB41023A8799AF0BA</vt:lpwstr>
  </property>
</Properties>
</file>