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56965" w14:textId="77777777" w:rsidR="00147EAD" w:rsidRDefault="00147EAD" w:rsidP="00147EAD">
      <w:pPr>
        <w:jc w:val="center"/>
        <w:rPr>
          <w:rFonts w:ascii="Palatino Linotype" w:hAnsi="Palatino Linotype"/>
          <w:b/>
          <w:bCs/>
          <w:sz w:val="24"/>
          <w:szCs w:val="24"/>
        </w:rPr>
      </w:pPr>
      <w:r w:rsidRPr="00CB303E">
        <w:rPr>
          <w:rFonts w:ascii="Palatino Linotype" w:hAnsi="Palatino Linotype"/>
          <w:b/>
          <w:bCs/>
          <w:noProof/>
          <w:sz w:val="24"/>
          <w:szCs w:val="24"/>
        </w:rPr>
        <w:drawing>
          <wp:anchor distT="0" distB="0" distL="114300" distR="114300" simplePos="0" relativeHeight="251659264" behindDoc="0" locked="0" layoutInCell="1" allowOverlap="1" wp14:anchorId="705647C7" wp14:editId="390C9C99">
            <wp:simplePos x="0" y="0"/>
            <wp:positionH relativeFrom="column">
              <wp:posOffset>0</wp:posOffset>
            </wp:positionH>
            <wp:positionV relativeFrom="paragraph">
              <wp:posOffset>-478155</wp:posOffset>
            </wp:positionV>
            <wp:extent cx="1881505" cy="7620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1505" cy="762000"/>
                    </a:xfrm>
                    <a:prstGeom prst="rect">
                      <a:avLst/>
                    </a:prstGeom>
                    <a:noFill/>
                    <a:ln>
                      <a:noFill/>
                    </a:ln>
                  </pic:spPr>
                </pic:pic>
              </a:graphicData>
            </a:graphic>
          </wp:anchor>
        </w:drawing>
      </w:r>
      <w:r w:rsidRPr="00CB303E">
        <w:rPr>
          <w:rFonts w:ascii="Palatino Linotype" w:hAnsi="Palatino Linotype"/>
          <w:b/>
          <w:bCs/>
          <w:noProof/>
          <w:sz w:val="24"/>
          <w:szCs w:val="24"/>
        </w:rPr>
        <w:drawing>
          <wp:anchor distT="0" distB="0" distL="114300" distR="114300" simplePos="0" relativeHeight="251660288" behindDoc="0" locked="0" layoutInCell="1" allowOverlap="1" wp14:anchorId="33E06470" wp14:editId="4279E1C6">
            <wp:simplePos x="0" y="0"/>
            <wp:positionH relativeFrom="column">
              <wp:posOffset>4328160</wp:posOffset>
            </wp:positionH>
            <wp:positionV relativeFrom="paragraph">
              <wp:posOffset>-914400</wp:posOffset>
            </wp:positionV>
            <wp:extent cx="1636395" cy="155257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36395" cy="1552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D88F720" w14:textId="77777777" w:rsidR="00147EAD" w:rsidRDefault="00147EAD" w:rsidP="00147EAD">
      <w:pPr>
        <w:jc w:val="center"/>
        <w:rPr>
          <w:rFonts w:ascii="Palatino Linotype" w:hAnsi="Palatino Linotype"/>
          <w:b/>
          <w:bCs/>
          <w:sz w:val="24"/>
          <w:szCs w:val="24"/>
        </w:rPr>
      </w:pPr>
    </w:p>
    <w:p w14:paraId="2A7D3947" w14:textId="77777777" w:rsidR="00147EAD" w:rsidRDefault="00147EAD" w:rsidP="00147EAD">
      <w:pPr>
        <w:jc w:val="center"/>
        <w:rPr>
          <w:rFonts w:ascii="Palatino Linotype" w:hAnsi="Palatino Linotype"/>
          <w:b/>
          <w:bCs/>
          <w:sz w:val="24"/>
          <w:szCs w:val="24"/>
        </w:rPr>
      </w:pPr>
    </w:p>
    <w:p w14:paraId="210B2A8B" w14:textId="77777777" w:rsidR="00147EAD" w:rsidRPr="00CB303E" w:rsidRDefault="00147EAD" w:rsidP="00147EAD">
      <w:pPr>
        <w:jc w:val="center"/>
        <w:rPr>
          <w:rFonts w:ascii="Palatino Linotype" w:hAnsi="Palatino Linotype"/>
          <w:b/>
          <w:bCs/>
        </w:rPr>
      </w:pPr>
      <w:r w:rsidRPr="003A3186">
        <w:rPr>
          <w:rFonts w:ascii="Palatino Linotype" w:hAnsi="Palatino Linotype"/>
          <w:b/>
          <w:bCs/>
          <w:sz w:val="24"/>
          <w:szCs w:val="24"/>
        </w:rPr>
        <w:t>GBAC STAR</w:t>
      </w:r>
      <w:r w:rsidRPr="003A3186">
        <w:rPr>
          <w:rFonts w:ascii="Palatino Linotype" w:hAnsi="Palatino Linotype"/>
          <w:b/>
          <w:bCs/>
          <w:sz w:val="24"/>
          <w:szCs w:val="24"/>
          <w:vertAlign w:val="superscript"/>
        </w:rPr>
        <w:t>TM</w:t>
      </w:r>
      <w:r w:rsidRPr="003A3186">
        <w:rPr>
          <w:rFonts w:ascii="Palatino Linotype" w:hAnsi="Palatino Linotype"/>
          <w:b/>
          <w:bCs/>
          <w:sz w:val="24"/>
          <w:szCs w:val="24"/>
        </w:rPr>
        <w:t xml:space="preserve"> </w:t>
      </w:r>
      <w:r>
        <w:rPr>
          <w:rFonts w:ascii="Palatino Linotype" w:hAnsi="Palatino Linotype"/>
          <w:b/>
          <w:bCs/>
          <w:sz w:val="24"/>
          <w:szCs w:val="24"/>
        </w:rPr>
        <w:t xml:space="preserve">Facility </w:t>
      </w:r>
      <w:r w:rsidRPr="003A3186">
        <w:rPr>
          <w:rFonts w:ascii="Palatino Linotype" w:hAnsi="Palatino Linotype"/>
          <w:b/>
          <w:bCs/>
          <w:sz w:val="24"/>
          <w:szCs w:val="24"/>
        </w:rPr>
        <w:t xml:space="preserve">Accreditation Program </w:t>
      </w:r>
    </w:p>
    <w:p w14:paraId="446BD07E" w14:textId="590F6741" w:rsidR="00147EAD" w:rsidRPr="003A3186" w:rsidRDefault="00147EAD" w:rsidP="00147EAD">
      <w:pPr>
        <w:jc w:val="center"/>
        <w:rPr>
          <w:rFonts w:ascii="Palatino Linotype" w:hAnsi="Palatino Linotype"/>
          <w:b/>
          <w:bCs/>
          <w:sz w:val="24"/>
          <w:szCs w:val="24"/>
        </w:rPr>
      </w:pPr>
      <w:r w:rsidRPr="003A3186">
        <w:rPr>
          <w:rFonts w:ascii="Palatino Linotype" w:hAnsi="Palatino Linotype"/>
          <w:b/>
          <w:bCs/>
          <w:sz w:val="24"/>
          <w:szCs w:val="24"/>
        </w:rPr>
        <w:t>Official</w:t>
      </w:r>
      <w:r>
        <w:rPr>
          <w:rFonts w:ascii="Palatino Linotype" w:hAnsi="Palatino Linotype"/>
          <w:b/>
          <w:bCs/>
          <w:sz w:val="24"/>
          <w:szCs w:val="24"/>
        </w:rPr>
        <w:t xml:space="preserve"> Statements</w:t>
      </w:r>
    </w:p>
    <w:p w14:paraId="772A3BE0" w14:textId="77777777" w:rsidR="00147EAD" w:rsidRDefault="00147EAD" w:rsidP="00147EAD">
      <w:pPr>
        <w:rPr>
          <w:rFonts w:ascii="Palatino Linotype" w:hAnsi="Palatino Linotype"/>
        </w:rPr>
      </w:pPr>
    </w:p>
    <w:p w14:paraId="049A6415" w14:textId="3351EBE6" w:rsidR="004C4810" w:rsidRPr="000403F0" w:rsidRDefault="004C4810" w:rsidP="004C4810">
      <w:pPr>
        <w:spacing w:after="0"/>
        <w:rPr>
          <w:rFonts w:ascii="Palatino Linotype" w:hAnsi="Palatino Linotype"/>
          <w:b/>
          <w:bCs/>
          <w:u w:val="single"/>
        </w:rPr>
      </w:pPr>
      <w:r w:rsidRPr="000403F0">
        <w:rPr>
          <w:rFonts w:ascii="Palatino Linotype" w:hAnsi="Palatino Linotype"/>
          <w:b/>
          <w:bCs/>
          <w:u w:val="single"/>
        </w:rPr>
        <w:t xml:space="preserve">Patricia Olinger, Executive Director, Global </w:t>
      </w:r>
      <w:proofErr w:type="spellStart"/>
      <w:r w:rsidRPr="000403F0">
        <w:rPr>
          <w:rFonts w:ascii="Palatino Linotype" w:hAnsi="Palatino Linotype"/>
          <w:b/>
          <w:bCs/>
          <w:u w:val="single"/>
        </w:rPr>
        <w:t>Biorisk</w:t>
      </w:r>
      <w:proofErr w:type="spellEnd"/>
      <w:r w:rsidRPr="000403F0">
        <w:rPr>
          <w:rFonts w:ascii="Palatino Linotype" w:hAnsi="Palatino Linotype"/>
          <w:b/>
          <w:bCs/>
          <w:u w:val="single"/>
        </w:rPr>
        <w:t xml:space="preserve"> Advisory Council</w:t>
      </w:r>
    </w:p>
    <w:p w14:paraId="31FE258A" w14:textId="77777777" w:rsidR="004C4810" w:rsidRPr="000403F0" w:rsidRDefault="004C4810" w:rsidP="004C4810">
      <w:pPr>
        <w:spacing w:after="0"/>
        <w:rPr>
          <w:rFonts w:ascii="Palatino Linotype" w:hAnsi="Palatino Linotype"/>
        </w:rPr>
      </w:pPr>
      <w:r w:rsidRPr="000403F0">
        <w:rPr>
          <w:rFonts w:ascii="Palatino Linotype" w:hAnsi="Palatino Linotype"/>
        </w:rPr>
        <w:t>“GBAC STAR is the gold standard of safe facilities, providing third-party validation that ensures facilities implement strict protocols for biorisk situations.”</w:t>
      </w:r>
      <w:r>
        <w:rPr>
          <w:rFonts w:ascii="Palatino Linotype" w:hAnsi="Palatino Linotype"/>
        </w:rPr>
        <w:br/>
      </w:r>
    </w:p>
    <w:p w14:paraId="7DF2E38A" w14:textId="77777777" w:rsidR="004C4810" w:rsidRDefault="004C4810" w:rsidP="004C4810">
      <w:pPr>
        <w:spacing w:after="0"/>
        <w:rPr>
          <w:rFonts w:ascii="Palatino Linotype" w:hAnsi="Palatino Linotype"/>
        </w:rPr>
      </w:pPr>
      <w:r w:rsidRPr="000403F0">
        <w:rPr>
          <w:rFonts w:ascii="Palatino Linotype" w:hAnsi="Palatino Linotype"/>
        </w:rPr>
        <w:t>“Accreditation empowers facility owners and managers to assure workers, customers, and key stakeholders that they have proven systems in place to deliver clean and healthy environments that are safe for business.”</w:t>
      </w:r>
    </w:p>
    <w:p w14:paraId="6A101F1D" w14:textId="77777777" w:rsidR="004C4810" w:rsidRPr="000403F0" w:rsidRDefault="004C4810" w:rsidP="004C4810">
      <w:pPr>
        <w:spacing w:after="0"/>
        <w:rPr>
          <w:rFonts w:ascii="Palatino Linotype" w:hAnsi="Palatino Linotype"/>
        </w:rPr>
      </w:pPr>
    </w:p>
    <w:p w14:paraId="078690A7" w14:textId="77777777" w:rsidR="004C4810" w:rsidRPr="000403F0" w:rsidRDefault="004C4810" w:rsidP="004C4810">
      <w:pPr>
        <w:spacing w:after="0"/>
        <w:rPr>
          <w:rFonts w:ascii="Palatino Linotype" w:hAnsi="Palatino Linotype"/>
          <w:b/>
          <w:bCs/>
          <w:u w:val="single"/>
        </w:rPr>
      </w:pPr>
      <w:r w:rsidRPr="000403F0">
        <w:rPr>
          <w:rFonts w:ascii="Palatino Linotype" w:hAnsi="Palatino Linotype"/>
          <w:b/>
          <w:bCs/>
          <w:u w:val="single"/>
        </w:rPr>
        <w:t>John Barrett, Executive Director, ISSA</w:t>
      </w:r>
    </w:p>
    <w:p w14:paraId="50680679" w14:textId="77777777" w:rsidR="004C4810" w:rsidRPr="000403F0" w:rsidRDefault="004C4810" w:rsidP="004C4810">
      <w:pPr>
        <w:spacing w:after="0"/>
        <w:rPr>
          <w:rFonts w:ascii="Palatino Linotype" w:hAnsi="Palatino Linotype"/>
        </w:rPr>
      </w:pPr>
      <w:r w:rsidRPr="000403F0">
        <w:rPr>
          <w:rFonts w:ascii="Palatino Linotype" w:hAnsi="Palatino Linotype"/>
        </w:rPr>
        <w:t>“In the wake of the coronavirus pandemic, the GBAC STAR accreditation program is exactly what facilities need to confidently reopen and keep staff, customers, and communities safe.</w:t>
      </w:r>
      <w:r>
        <w:rPr>
          <w:rFonts w:ascii="Palatino Linotype" w:hAnsi="Palatino Linotype"/>
        </w:rPr>
        <w:t>”</w:t>
      </w:r>
      <w:r>
        <w:rPr>
          <w:rFonts w:ascii="Palatino Linotype" w:hAnsi="Palatino Linotype"/>
        </w:rPr>
        <w:br/>
      </w:r>
      <w:r w:rsidRPr="000403F0">
        <w:rPr>
          <w:rFonts w:ascii="Palatino Linotype" w:hAnsi="Palatino Linotype"/>
        </w:rPr>
        <w:t xml:space="preserve"> </w:t>
      </w:r>
    </w:p>
    <w:p w14:paraId="41CD2573" w14:textId="77777777" w:rsidR="004C4810" w:rsidRDefault="004C4810" w:rsidP="004C4810">
      <w:pPr>
        <w:spacing w:after="0"/>
        <w:rPr>
          <w:rFonts w:ascii="Palatino Linotype" w:hAnsi="Palatino Linotype"/>
        </w:rPr>
      </w:pPr>
      <w:r w:rsidRPr="000403F0">
        <w:rPr>
          <w:rFonts w:ascii="Palatino Linotype" w:hAnsi="Palatino Linotype"/>
        </w:rPr>
        <w:t xml:space="preserve">“The way the world views cleaning has changed overnight. To effectively recover from this crisis and prepare for the next, it’s essential that businesses take these necessary steps—and we’re thrilled to have a stable of top organizations that have already committed to the program.” </w:t>
      </w:r>
    </w:p>
    <w:sectPr w:rsidR="004C4810" w:rsidSect="009857B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5288B" w14:textId="77777777" w:rsidR="0085227F" w:rsidRDefault="0085227F">
      <w:pPr>
        <w:spacing w:after="0" w:line="240" w:lineRule="auto"/>
      </w:pPr>
      <w:r>
        <w:separator/>
      </w:r>
    </w:p>
  </w:endnote>
  <w:endnote w:type="continuationSeparator" w:id="0">
    <w:p w14:paraId="384EDB99" w14:textId="77777777" w:rsidR="0085227F" w:rsidRDefault="00852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otham Medium">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72E89" w14:textId="77777777" w:rsidR="009857BA" w:rsidRDefault="001B0D9E" w:rsidP="009857BA">
    <w:pPr>
      <w:pStyle w:val="Footer"/>
      <w:jc w:val="right"/>
      <w:rPr>
        <w:rFonts w:ascii="Gotham Medium" w:hAnsi="Gotham Medium"/>
        <w:sz w:val="20"/>
        <w:szCs w:val="20"/>
      </w:rPr>
    </w:pPr>
  </w:p>
  <w:p w14:paraId="52213428" w14:textId="77777777" w:rsidR="00CB303E" w:rsidRDefault="00147EAD" w:rsidP="009857BA">
    <w:pPr>
      <w:pStyle w:val="Footer"/>
      <w:jc w:val="right"/>
      <w:rPr>
        <w:rFonts w:ascii="Gotham Medium" w:hAnsi="Gotham Medium"/>
        <w:sz w:val="20"/>
        <w:szCs w:val="20"/>
      </w:rPr>
    </w:pPr>
    <w:r w:rsidRPr="009857BA">
      <w:rPr>
        <w:rFonts w:ascii="Gotham Medium" w:hAnsi="Gotham Medium"/>
        <w:sz w:val="20"/>
        <w:szCs w:val="20"/>
      </w:rPr>
      <w:t>Global Biorisk</w:t>
    </w:r>
    <w:r>
      <w:rPr>
        <w:rFonts w:ascii="Gotham Medium" w:hAnsi="Gotham Medium"/>
        <w:sz w:val="20"/>
        <w:szCs w:val="20"/>
      </w:rPr>
      <w:t xml:space="preserve"> Advisory Council</w:t>
    </w:r>
  </w:p>
  <w:p w14:paraId="5EDABC12" w14:textId="77777777" w:rsidR="009857BA" w:rsidRDefault="00147EAD" w:rsidP="009857BA">
    <w:pPr>
      <w:pStyle w:val="Footer"/>
      <w:jc w:val="right"/>
      <w:rPr>
        <w:sz w:val="20"/>
        <w:szCs w:val="20"/>
      </w:rPr>
    </w:pPr>
    <w:r>
      <w:rPr>
        <w:sz w:val="20"/>
        <w:szCs w:val="20"/>
      </w:rPr>
      <w:t>800-225-4772 (North America)</w:t>
    </w:r>
  </w:p>
  <w:p w14:paraId="086DDAB4" w14:textId="77777777" w:rsidR="009857BA" w:rsidRDefault="00147EAD" w:rsidP="009857BA">
    <w:pPr>
      <w:pStyle w:val="Footer"/>
      <w:jc w:val="right"/>
      <w:rPr>
        <w:sz w:val="20"/>
        <w:szCs w:val="20"/>
      </w:rPr>
    </w:pPr>
    <w:r>
      <w:rPr>
        <w:sz w:val="20"/>
        <w:szCs w:val="20"/>
      </w:rPr>
      <w:t>847-982-0800</w:t>
    </w:r>
  </w:p>
  <w:p w14:paraId="796BEEE6" w14:textId="77777777" w:rsidR="009857BA" w:rsidRPr="009857BA" w:rsidRDefault="001B0D9E" w:rsidP="009857BA">
    <w:pPr>
      <w:pStyle w:val="Footer"/>
      <w:jc w:val="right"/>
      <w:rPr>
        <w:sz w:val="20"/>
        <w:szCs w:val="20"/>
      </w:rPr>
    </w:pPr>
    <w:hyperlink r:id="rId1" w:history="1">
      <w:r w:rsidR="00147EAD" w:rsidRPr="009857BA">
        <w:rPr>
          <w:rStyle w:val="Hyperlink"/>
          <w:sz w:val="20"/>
          <w:szCs w:val="20"/>
        </w:rPr>
        <w:t>gbac.org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01910" w14:textId="77777777" w:rsidR="0085227F" w:rsidRDefault="0085227F">
      <w:pPr>
        <w:spacing w:after="0" w:line="240" w:lineRule="auto"/>
      </w:pPr>
      <w:r>
        <w:separator/>
      </w:r>
    </w:p>
  </w:footnote>
  <w:footnote w:type="continuationSeparator" w:id="0">
    <w:p w14:paraId="4E7350D8" w14:textId="77777777" w:rsidR="0085227F" w:rsidRDefault="008522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EAD"/>
    <w:rsid w:val="000D4601"/>
    <w:rsid w:val="00147EAD"/>
    <w:rsid w:val="001B0D9E"/>
    <w:rsid w:val="002B2049"/>
    <w:rsid w:val="003D3E1A"/>
    <w:rsid w:val="004C4810"/>
    <w:rsid w:val="0059639E"/>
    <w:rsid w:val="0085227F"/>
    <w:rsid w:val="00AD084F"/>
    <w:rsid w:val="00BA03A1"/>
    <w:rsid w:val="00CF7687"/>
    <w:rsid w:val="00D03F42"/>
    <w:rsid w:val="00FC0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D7626"/>
  <w15:chartTrackingRefBased/>
  <w15:docId w15:val="{E35E624B-2BE1-4A26-BB92-ED4AAB14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E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7EAD"/>
    <w:rPr>
      <w:color w:val="0563C1" w:themeColor="hyperlink"/>
      <w:u w:val="single"/>
    </w:rPr>
  </w:style>
  <w:style w:type="paragraph" w:styleId="Footer">
    <w:name w:val="footer"/>
    <w:basedOn w:val="Normal"/>
    <w:link w:val="FooterChar"/>
    <w:uiPriority w:val="99"/>
    <w:unhideWhenUsed/>
    <w:rsid w:val="00147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EAD"/>
  </w:style>
  <w:style w:type="paragraph" w:styleId="NoSpacing">
    <w:name w:val="No Spacing"/>
    <w:uiPriority w:val="1"/>
    <w:qFormat/>
    <w:rsid w:val="004C4810"/>
    <w:pPr>
      <w:spacing w:after="0" w:line="240" w:lineRule="auto"/>
    </w:pPr>
  </w:style>
  <w:style w:type="paragraph" w:styleId="BalloonText">
    <w:name w:val="Balloon Text"/>
    <w:basedOn w:val="Normal"/>
    <w:link w:val="BalloonTextChar"/>
    <w:uiPriority w:val="99"/>
    <w:semiHidden/>
    <w:unhideWhenUsed/>
    <w:rsid w:val="005963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3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ba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Pages>
  <Words>152</Words>
  <Characters>872</Characters>
  <Application>Microsoft Office Word</Application>
  <DocSecurity>0</DocSecurity>
  <Lines>7</Lines>
  <Paragraphs>2</Paragraphs>
  <ScaleCrop>false</ScaleCrop>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Weiss</dc:creator>
  <cp:keywords/>
  <dc:description/>
  <cp:lastModifiedBy>Jonathan Adkins</cp:lastModifiedBy>
  <cp:revision>9</cp:revision>
  <dcterms:created xsi:type="dcterms:W3CDTF">2020-05-14T16:28:00Z</dcterms:created>
  <dcterms:modified xsi:type="dcterms:W3CDTF">2020-06-12T02:10:00Z</dcterms:modified>
</cp:coreProperties>
</file>